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018" w:rsidRPr="003A7018" w:rsidRDefault="003A7018" w:rsidP="003A7018">
      <w:pPr>
        <w:widowControl w:val="0"/>
        <w:autoSpaceDE w:val="0"/>
        <w:autoSpaceDN w:val="0"/>
        <w:spacing w:before="55" w:after="0" w:line="240" w:lineRule="auto"/>
        <w:ind w:right="477"/>
        <w:jc w:val="center"/>
        <w:rPr>
          <w:rFonts w:ascii="Times New Roman" w:eastAsia="Times New Roman" w:hAnsi="Times New Roman"/>
          <w:sz w:val="28"/>
          <w:szCs w:val="28"/>
        </w:rPr>
      </w:pPr>
      <w:r w:rsidRPr="003A7018">
        <w:rPr>
          <w:rFonts w:ascii="Times New Roman" w:eastAsia="Times New Roman" w:hAnsi="Times New Roman"/>
          <w:sz w:val="28"/>
          <w:szCs w:val="28"/>
        </w:rPr>
        <w:t>WEBER-MORGAN HEALTH DEPARTMENT</w:t>
      </w:r>
    </w:p>
    <w:p w:rsidR="003A7018" w:rsidRPr="003A7018" w:rsidRDefault="003A7018" w:rsidP="003A7018">
      <w:pPr>
        <w:widowControl w:val="0"/>
        <w:autoSpaceDE w:val="0"/>
        <w:autoSpaceDN w:val="0"/>
        <w:spacing w:before="5" w:after="0" w:line="240" w:lineRule="auto"/>
        <w:ind w:right="475"/>
        <w:jc w:val="center"/>
        <w:outlineLvl w:val="0"/>
        <w:rPr>
          <w:rFonts w:ascii="Times New Roman" w:eastAsia="Times New Roman" w:hAnsi="Times New Roman"/>
          <w:sz w:val="28"/>
          <w:szCs w:val="28"/>
        </w:rPr>
      </w:pPr>
      <w:r w:rsidRPr="003A7018">
        <w:rPr>
          <w:rFonts w:ascii="Times New Roman" w:eastAsia="Times New Roman" w:hAnsi="Times New Roman"/>
          <w:sz w:val="28"/>
          <w:szCs w:val="28"/>
        </w:rPr>
        <w:t>WASTEWATER PROGRAM OFFICE</w:t>
      </w:r>
    </w:p>
    <w:p w:rsidR="003A7018" w:rsidRPr="003A7018" w:rsidRDefault="003A7018" w:rsidP="003A7018">
      <w:pPr>
        <w:widowControl w:val="0"/>
        <w:autoSpaceDE w:val="0"/>
        <w:autoSpaceDN w:val="0"/>
        <w:spacing w:before="9" w:after="0" w:line="240" w:lineRule="auto"/>
        <w:ind w:right="475"/>
        <w:jc w:val="center"/>
        <w:rPr>
          <w:rFonts w:ascii="Times New Roman" w:eastAsia="Times New Roman" w:hAnsi="Times New Roman"/>
          <w:sz w:val="30"/>
        </w:rPr>
      </w:pPr>
      <w:r w:rsidRPr="003A7018">
        <w:rPr>
          <w:rFonts w:ascii="Times New Roman" w:eastAsia="Times New Roman" w:hAnsi="Times New Roman"/>
          <w:sz w:val="30"/>
        </w:rPr>
        <w:t>477 23rd Street, Ogden, Utah 84401</w:t>
      </w:r>
    </w:p>
    <w:p w:rsidR="003A7018" w:rsidRPr="003A7018" w:rsidRDefault="003A7018" w:rsidP="003A7018">
      <w:pPr>
        <w:widowControl w:val="0"/>
        <w:tabs>
          <w:tab w:val="left" w:pos="2893"/>
        </w:tabs>
        <w:autoSpaceDE w:val="0"/>
        <w:autoSpaceDN w:val="0"/>
        <w:spacing w:before="27" w:after="0" w:line="240" w:lineRule="auto"/>
        <w:ind w:right="475"/>
        <w:jc w:val="center"/>
        <w:rPr>
          <w:rFonts w:ascii="Times New Roman" w:eastAsia="Times New Roman" w:hAnsi="Times New Roman"/>
          <w:sz w:val="30"/>
        </w:rPr>
      </w:pPr>
      <w:r w:rsidRPr="003A7018">
        <w:rPr>
          <w:rFonts w:ascii="Times New Roman" w:eastAsia="Times New Roman" w:hAnsi="Times New Roman"/>
          <w:sz w:val="30"/>
        </w:rPr>
        <w:t>Phone</w:t>
      </w:r>
      <w:r w:rsidRPr="003A7018">
        <w:rPr>
          <w:rFonts w:ascii="Times New Roman" w:eastAsia="Times New Roman" w:hAnsi="Times New Roman"/>
          <w:spacing w:val="-4"/>
          <w:sz w:val="30"/>
        </w:rPr>
        <w:t xml:space="preserve"> </w:t>
      </w:r>
      <w:r w:rsidRPr="003A7018">
        <w:rPr>
          <w:rFonts w:ascii="Times New Roman" w:eastAsia="Times New Roman" w:hAnsi="Times New Roman"/>
          <w:sz w:val="30"/>
        </w:rPr>
        <w:t>801-399-7160</w:t>
      </w:r>
      <w:r w:rsidRPr="003A7018">
        <w:rPr>
          <w:rFonts w:ascii="Times New Roman" w:eastAsia="Times New Roman" w:hAnsi="Times New Roman"/>
          <w:sz w:val="30"/>
        </w:rPr>
        <w:tab/>
        <w:t>Fax</w:t>
      </w:r>
      <w:r w:rsidRPr="003A7018">
        <w:rPr>
          <w:rFonts w:ascii="Times New Roman" w:eastAsia="Times New Roman" w:hAnsi="Times New Roman"/>
          <w:spacing w:val="-1"/>
          <w:sz w:val="30"/>
        </w:rPr>
        <w:t xml:space="preserve"> </w:t>
      </w:r>
      <w:r w:rsidRPr="003A7018">
        <w:rPr>
          <w:rFonts w:ascii="Times New Roman" w:eastAsia="Times New Roman" w:hAnsi="Times New Roman"/>
          <w:sz w:val="30"/>
        </w:rPr>
        <w:t>801-399-7170</w:t>
      </w:r>
    </w:p>
    <w:p w:rsidR="003A7018" w:rsidRPr="003A7018" w:rsidRDefault="003A7018" w:rsidP="003A7018">
      <w:pPr>
        <w:widowControl w:val="0"/>
        <w:autoSpaceDE w:val="0"/>
        <w:autoSpaceDN w:val="0"/>
        <w:spacing w:before="9" w:after="0" w:line="240" w:lineRule="auto"/>
        <w:ind w:right="473"/>
        <w:jc w:val="center"/>
        <w:rPr>
          <w:rFonts w:ascii="Times New Roman" w:eastAsia="Times New Roman" w:hAnsi="Times New Roman"/>
          <w:sz w:val="30"/>
        </w:rPr>
      </w:pPr>
      <w:r w:rsidRPr="003A7018">
        <w:rPr>
          <w:rFonts w:ascii="Times New Roman" w:eastAsia="Times New Roman" w:hAnsi="Times New Roman"/>
          <w:sz w:val="30"/>
        </w:rPr>
        <w:t xml:space="preserve">Email: </w:t>
      </w:r>
      <w:hyperlink r:id="rId4">
        <w:r w:rsidRPr="003A7018">
          <w:rPr>
            <w:rFonts w:ascii="Times New Roman" w:eastAsia="Times New Roman" w:hAnsi="Times New Roman"/>
            <w:sz w:val="30"/>
          </w:rPr>
          <w:t>envhealth@co.weber.ut.us</w:t>
        </w:r>
      </w:hyperlink>
    </w:p>
    <w:p w:rsidR="003A7018" w:rsidRPr="003A7018" w:rsidRDefault="003A7018" w:rsidP="003A7018">
      <w:pPr>
        <w:widowControl w:val="0"/>
        <w:autoSpaceDE w:val="0"/>
        <w:autoSpaceDN w:val="0"/>
        <w:spacing w:before="5" w:after="0" w:line="240" w:lineRule="auto"/>
        <w:rPr>
          <w:rFonts w:ascii="Times New Roman" w:eastAsia="Times New Roman" w:hAnsi="Times New Roman"/>
          <w:sz w:val="26"/>
          <w:szCs w:val="24"/>
        </w:rPr>
      </w:pPr>
    </w:p>
    <w:p w:rsidR="003A7018" w:rsidRDefault="003A7018" w:rsidP="003A7018">
      <w:pPr>
        <w:widowControl w:val="0"/>
        <w:autoSpaceDE w:val="0"/>
        <w:autoSpaceDN w:val="0"/>
        <w:spacing w:after="0" w:line="240" w:lineRule="auto"/>
        <w:ind w:right="488"/>
        <w:jc w:val="center"/>
        <w:rPr>
          <w:rFonts w:ascii="Times New Roman" w:eastAsia="Times New Roman" w:hAnsi="Times New Roman"/>
          <w:b/>
          <w:sz w:val="26"/>
        </w:rPr>
      </w:pPr>
      <w:r w:rsidRPr="003A7018">
        <w:rPr>
          <w:rFonts w:ascii="Times New Roman" w:eastAsia="Times New Roman" w:hAnsi="Times New Roman"/>
          <w:b/>
          <w:sz w:val="26"/>
        </w:rPr>
        <w:t xml:space="preserve">APPLICATION FOR MAXIMUM GROUND WATER TABLE </w:t>
      </w:r>
      <w:bookmarkStart w:id="0" w:name="_GoBack"/>
      <w:bookmarkEnd w:id="0"/>
    </w:p>
    <w:p w:rsidR="003A7018" w:rsidRPr="003A7018" w:rsidRDefault="003A7018" w:rsidP="003A7018">
      <w:pPr>
        <w:widowControl w:val="0"/>
        <w:autoSpaceDE w:val="0"/>
        <w:autoSpaceDN w:val="0"/>
        <w:spacing w:after="0" w:line="240" w:lineRule="auto"/>
        <w:ind w:right="488"/>
        <w:jc w:val="center"/>
        <w:rPr>
          <w:rFonts w:ascii="Times New Roman" w:eastAsia="Times New Roman" w:hAnsi="Times New Roman"/>
          <w:b/>
          <w:sz w:val="26"/>
        </w:rPr>
      </w:pPr>
      <w:r w:rsidRPr="003A7018">
        <w:rPr>
          <w:rFonts w:ascii="Times New Roman" w:eastAsia="Times New Roman" w:hAnsi="Times New Roman"/>
          <w:b/>
          <w:sz w:val="26"/>
        </w:rPr>
        <w:t>MONITORING</w:t>
      </w:r>
    </w:p>
    <w:p w:rsidR="003A7018" w:rsidRPr="003A7018" w:rsidRDefault="003A7018" w:rsidP="003A7018">
      <w:pPr>
        <w:widowControl w:val="0"/>
        <w:autoSpaceDE w:val="0"/>
        <w:autoSpaceDN w:val="0"/>
        <w:spacing w:after="0" w:line="240" w:lineRule="auto"/>
        <w:rPr>
          <w:rFonts w:ascii="Times New Roman" w:eastAsia="Times New Roman" w:hAnsi="Times New Roman"/>
          <w:b/>
          <w:sz w:val="20"/>
          <w:szCs w:val="24"/>
        </w:rPr>
      </w:pPr>
      <w:r w:rsidRPr="003A7018">
        <w:rPr>
          <w:rFonts w:ascii="Times New Roman" w:eastAsia="Times New Roman" w:hAnsi="Times New Roman"/>
        </w:rPr>
        <w:pict>
          <v:group id="_x0000_s1060" style="position:absolute;margin-left:81.2pt;margin-top:3.4pt;width:459pt;height:63pt;z-index:-1;mso-position-horizontal-relative:page" coordorigin="1529,251" coordsize="9180,1260">
            <v:line id="_x0000_s1061" style="position:absolute" from="1538,251" to="1538,1511" strokeweight=".3385mm"/>
            <v:line id="_x0000_s1062" style="position:absolute" from="10699,251" to="10699,1511" strokeweight=".3385mm"/>
            <v:line id="_x0000_s1063" style="position:absolute" from="1529,260" to="10706,260" strokeweight=".3385mm"/>
            <v:line id="_x0000_s1064" style="position:absolute" from="1529,1501" to="10706,1501" strokeweight=".3385mm"/>
            <v:shapetype id="_x0000_t202" coordsize="21600,21600" o:spt="202" path="m,l,21600r21600,l21600,xe">
              <v:stroke joinstyle="miter"/>
              <v:path gradientshapeok="t" o:connecttype="rect"/>
            </v:shapetype>
            <v:shape id="_x0000_s1065" type="#_x0000_t202" style="position:absolute;left:2145;top:935;width:4140;height:260" filled="f" stroked="f">
              <v:textbox style="mso-next-textbox:#_x0000_s1065" inset="0,0,0,0">
                <w:txbxContent>
                  <w:p w:rsidR="003A7018" w:rsidRDefault="003A7018" w:rsidP="003A7018">
                    <w:pPr>
                      <w:spacing w:line="259" w:lineRule="exact"/>
                      <w:rPr>
                        <w:b/>
                      </w:rPr>
                    </w:pPr>
                    <w:r>
                      <w:rPr>
                        <w:b/>
                        <w:sz w:val="26"/>
                      </w:rPr>
                      <w:t xml:space="preserve">FEE: $635 </w:t>
                    </w:r>
                    <w:r>
                      <w:rPr>
                        <w:b/>
                      </w:rPr>
                      <w:t>– (per site: 3 monitoring wells)</w:t>
                    </w:r>
                  </w:p>
                </w:txbxContent>
              </v:textbox>
            </v:shape>
            <v:shape id="_x0000_s1066" type="#_x0000_t202" style="position:absolute;left:8229;top:666;width:1472;height:221" filled="f" stroked="f">
              <v:textbox style="mso-next-textbox:#_x0000_s1066" inset="0,0,0,0">
                <w:txbxContent>
                  <w:p w:rsidR="003A7018" w:rsidRDefault="003A7018" w:rsidP="003A7018">
                    <w:pPr>
                      <w:tabs>
                        <w:tab w:val="left" w:pos="1451"/>
                      </w:tabs>
                      <w:spacing w:line="217" w:lineRule="exact"/>
                    </w:pPr>
                    <w:r>
                      <w:t>Log</w:t>
                    </w:r>
                    <w:r>
                      <w:rPr>
                        <w:spacing w:val="-4"/>
                      </w:rPr>
                      <w:t xml:space="preserve"> </w:t>
                    </w:r>
                    <w:r>
                      <w:t xml:space="preserve"># </w:t>
                    </w:r>
                    <w:r>
                      <w:rPr>
                        <w:u w:val="single"/>
                      </w:rPr>
                      <w:t xml:space="preserve"> </w:t>
                    </w:r>
                    <w:r>
                      <w:rPr>
                        <w:u w:val="single"/>
                      </w:rPr>
                      <w:tab/>
                    </w:r>
                  </w:p>
                </w:txbxContent>
              </v:textbox>
            </v:shape>
            <v:shape id="_x0000_s1067" type="#_x0000_t202" style="position:absolute;left:5174;top:666;width:1856;height:221" filled="f" stroked="f">
              <v:textbox style="mso-next-textbox:#_x0000_s1067" inset="0,0,0,0">
                <w:txbxContent>
                  <w:p w:rsidR="003A7018" w:rsidRDefault="003A7018" w:rsidP="003A7018">
                    <w:pPr>
                      <w:tabs>
                        <w:tab w:val="left" w:pos="1835"/>
                      </w:tabs>
                      <w:spacing w:line="217" w:lineRule="exact"/>
                    </w:pPr>
                    <w:r>
                      <w:t>Fee</w:t>
                    </w:r>
                    <w:r>
                      <w:rPr>
                        <w:spacing w:val="-2"/>
                      </w:rPr>
                      <w:t xml:space="preserve"> </w:t>
                    </w:r>
                    <w:r>
                      <w:t>Owed</w:t>
                    </w:r>
                    <w:r>
                      <w:rPr>
                        <w:spacing w:val="2"/>
                      </w:rPr>
                      <w:t xml:space="preserve"> </w:t>
                    </w:r>
                    <w:r>
                      <w:rPr>
                        <w:u w:val="single"/>
                      </w:rPr>
                      <w:t xml:space="preserve"> </w:t>
                    </w:r>
                    <w:r>
                      <w:rPr>
                        <w:u w:val="single"/>
                      </w:rPr>
                      <w:tab/>
                    </w:r>
                  </w:p>
                </w:txbxContent>
              </v:textbox>
            </v:shape>
            <v:shape id="_x0000_s1068" type="#_x0000_t202" style="position:absolute;left:2145;top:666;width:1722;height:221" filled="f" stroked="f">
              <v:textbox style="mso-next-textbox:#_x0000_s1068" inset="0,0,0,0">
                <w:txbxContent>
                  <w:p w:rsidR="003A7018" w:rsidRDefault="003A7018" w:rsidP="003A7018">
                    <w:pPr>
                      <w:tabs>
                        <w:tab w:val="left" w:pos="1701"/>
                      </w:tabs>
                      <w:spacing w:line="217" w:lineRule="exact"/>
                    </w:pPr>
                    <w:r>
                      <w:t xml:space="preserve">Fee Paid </w:t>
                    </w:r>
                    <w:r>
                      <w:rPr>
                        <w:u w:val="single"/>
                      </w:rPr>
                      <w:t xml:space="preserve"> </w:t>
                    </w:r>
                    <w:r>
                      <w:rPr>
                        <w:u w:val="single"/>
                      </w:rPr>
                      <w:tab/>
                    </w:r>
                  </w:p>
                </w:txbxContent>
              </v:textbox>
            </v:shape>
            <w10:wrap anchorx="page"/>
          </v:group>
        </w:pict>
      </w:r>
    </w:p>
    <w:p w:rsidR="003A7018" w:rsidRPr="003A7018" w:rsidRDefault="003A7018" w:rsidP="003A7018">
      <w:pPr>
        <w:widowControl w:val="0"/>
        <w:autoSpaceDE w:val="0"/>
        <w:autoSpaceDN w:val="0"/>
        <w:spacing w:after="0" w:line="240" w:lineRule="auto"/>
        <w:rPr>
          <w:rFonts w:ascii="Times New Roman" w:eastAsia="Times New Roman" w:hAnsi="Times New Roman"/>
          <w:b/>
          <w:sz w:val="20"/>
          <w:szCs w:val="24"/>
        </w:rPr>
      </w:pPr>
    </w:p>
    <w:p w:rsidR="003A7018" w:rsidRPr="003A7018" w:rsidRDefault="003A7018" w:rsidP="003A7018">
      <w:pPr>
        <w:widowControl w:val="0"/>
        <w:autoSpaceDE w:val="0"/>
        <w:autoSpaceDN w:val="0"/>
        <w:spacing w:after="0" w:line="240" w:lineRule="auto"/>
        <w:rPr>
          <w:rFonts w:ascii="Times New Roman" w:eastAsia="Times New Roman" w:hAnsi="Times New Roman"/>
          <w:b/>
          <w:sz w:val="20"/>
          <w:szCs w:val="24"/>
        </w:rPr>
      </w:pPr>
    </w:p>
    <w:p w:rsidR="003A7018" w:rsidRPr="003A7018" w:rsidRDefault="003A7018" w:rsidP="003A7018">
      <w:pPr>
        <w:widowControl w:val="0"/>
        <w:tabs>
          <w:tab w:val="left" w:pos="1946"/>
        </w:tabs>
        <w:autoSpaceDE w:val="0"/>
        <w:autoSpaceDN w:val="0"/>
        <w:spacing w:after="0" w:line="240" w:lineRule="auto"/>
        <w:rPr>
          <w:rFonts w:ascii="Times New Roman" w:eastAsia="Times New Roman" w:hAnsi="Times New Roman"/>
          <w:b/>
          <w:sz w:val="20"/>
          <w:szCs w:val="24"/>
        </w:rPr>
      </w:pPr>
    </w:p>
    <w:p w:rsidR="003A7018" w:rsidRPr="003A7018" w:rsidRDefault="003A7018" w:rsidP="003A7018">
      <w:pPr>
        <w:widowControl w:val="0"/>
        <w:autoSpaceDE w:val="0"/>
        <w:autoSpaceDN w:val="0"/>
        <w:spacing w:after="0" w:line="240" w:lineRule="auto"/>
        <w:rPr>
          <w:rFonts w:ascii="Times New Roman" w:eastAsia="Times New Roman" w:hAnsi="Times New Roman"/>
          <w:b/>
          <w:sz w:val="20"/>
          <w:szCs w:val="24"/>
        </w:rPr>
      </w:pPr>
    </w:p>
    <w:p w:rsidR="003A7018" w:rsidRPr="003A7018" w:rsidRDefault="003A7018" w:rsidP="003A7018">
      <w:pPr>
        <w:widowControl w:val="0"/>
        <w:autoSpaceDE w:val="0"/>
        <w:autoSpaceDN w:val="0"/>
        <w:spacing w:before="8" w:after="0" w:line="240" w:lineRule="auto"/>
        <w:rPr>
          <w:rFonts w:ascii="Times New Roman" w:eastAsia="Times New Roman" w:hAnsi="Times New Roman"/>
          <w:b/>
          <w:sz w:val="25"/>
          <w:szCs w:val="24"/>
        </w:rPr>
      </w:pPr>
    </w:p>
    <w:p w:rsidR="003A7018" w:rsidRPr="003A7018" w:rsidRDefault="003A7018" w:rsidP="003A7018">
      <w:pPr>
        <w:widowControl w:val="0"/>
        <w:tabs>
          <w:tab w:val="left" w:pos="5421"/>
          <w:tab w:val="left" w:pos="9539"/>
        </w:tabs>
        <w:autoSpaceDE w:val="0"/>
        <w:autoSpaceDN w:val="0"/>
        <w:spacing w:before="57" w:after="0" w:line="240" w:lineRule="auto"/>
        <w:ind w:left="120"/>
        <w:outlineLvl w:val="1"/>
        <w:rPr>
          <w:rFonts w:ascii="Times New Roman" w:eastAsia="Times New Roman" w:hAnsi="Times New Roman"/>
          <w:sz w:val="26"/>
          <w:szCs w:val="26"/>
        </w:rPr>
      </w:pPr>
      <w:r w:rsidRPr="003A7018">
        <w:rPr>
          <w:rFonts w:ascii="Times New Roman" w:eastAsia="Times New Roman" w:hAnsi="Times New Roman"/>
          <w:sz w:val="26"/>
          <w:szCs w:val="26"/>
        </w:rPr>
        <w:t>Site</w:t>
      </w:r>
      <w:r w:rsidRPr="003A7018">
        <w:rPr>
          <w:rFonts w:ascii="Times New Roman" w:eastAsia="Times New Roman" w:hAnsi="Times New Roman"/>
          <w:spacing w:val="-1"/>
          <w:sz w:val="26"/>
          <w:szCs w:val="26"/>
        </w:rPr>
        <w:t xml:space="preserve"> </w:t>
      </w:r>
      <w:r w:rsidRPr="003A7018">
        <w:rPr>
          <w:rFonts w:ascii="Times New Roman" w:eastAsia="Times New Roman" w:hAnsi="Times New Roman"/>
          <w:sz w:val="26"/>
          <w:szCs w:val="26"/>
        </w:rPr>
        <w:t>Address</w:t>
      </w:r>
      <w:r w:rsidRPr="003A7018">
        <w:rPr>
          <w:rFonts w:ascii="Times New Roman" w:eastAsia="Times New Roman" w:hAnsi="Times New Roman"/>
          <w:sz w:val="26"/>
          <w:szCs w:val="26"/>
          <w:u w:val="single"/>
        </w:rPr>
        <w:tab/>
      </w:r>
      <w:r w:rsidRPr="003A7018">
        <w:rPr>
          <w:rFonts w:ascii="Times New Roman" w:eastAsia="Times New Roman" w:hAnsi="Times New Roman"/>
          <w:sz w:val="26"/>
          <w:szCs w:val="26"/>
        </w:rPr>
        <w:t>Land Serial</w:t>
      </w:r>
      <w:r w:rsidRPr="003A7018">
        <w:rPr>
          <w:rFonts w:ascii="Times New Roman" w:eastAsia="Times New Roman" w:hAnsi="Times New Roman"/>
          <w:spacing w:val="-3"/>
          <w:sz w:val="26"/>
          <w:szCs w:val="26"/>
        </w:rPr>
        <w:t xml:space="preserve"> </w:t>
      </w:r>
      <w:r w:rsidRPr="003A7018">
        <w:rPr>
          <w:rFonts w:ascii="Times New Roman" w:eastAsia="Times New Roman" w:hAnsi="Times New Roman"/>
          <w:sz w:val="26"/>
          <w:szCs w:val="26"/>
        </w:rPr>
        <w:t xml:space="preserve"># </w:t>
      </w:r>
      <w:r w:rsidRPr="003A7018">
        <w:rPr>
          <w:rFonts w:ascii="Times New Roman" w:eastAsia="Times New Roman" w:hAnsi="Times New Roman"/>
          <w:w w:val="99"/>
          <w:sz w:val="26"/>
          <w:szCs w:val="26"/>
          <w:u w:val="single"/>
        </w:rPr>
        <w:t xml:space="preserve"> </w:t>
      </w:r>
      <w:r w:rsidRPr="003A7018">
        <w:rPr>
          <w:rFonts w:ascii="Times New Roman" w:eastAsia="Times New Roman" w:hAnsi="Times New Roman"/>
          <w:sz w:val="26"/>
          <w:szCs w:val="26"/>
          <w:u w:val="single"/>
        </w:rPr>
        <w:tab/>
      </w:r>
    </w:p>
    <w:p w:rsidR="003A7018" w:rsidRPr="003A7018" w:rsidRDefault="003A7018" w:rsidP="003A7018">
      <w:pPr>
        <w:widowControl w:val="0"/>
        <w:autoSpaceDE w:val="0"/>
        <w:autoSpaceDN w:val="0"/>
        <w:spacing w:before="5" w:after="0" w:line="240" w:lineRule="auto"/>
        <w:rPr>
          <w:rFonts w:ascii="Times New Roman" w:eastAsia="Times New Roman" w:hAnsi="Times New Roman"/>
          <w:szCs w:val="24"/>
        </w:rPr>
      </w:pPr>
    </w:p>
    <w:p w:rsidR="003A7018" w:rsidRPr="003A7018" w:rsidRDefault="003A7018" w:rsidP="003A7018">
      <w:pPr>
        <w:widowControl w:val="0"/>
        <w:tabs>
          <w:tab w:val="left" w:pos="7708"/>
          <w:tab w:val="left" w:pos="9453"/>
        </w:tabs>
        <w:autoSpaceDE w:val="0"/>
        <w:autoSpaceDN w:val="0"/>
        <w:spacing w:before="57" w:after="0" w:line="240" w:lineRule="auto"/>
        <w:ind w:left="119"/>
        <w:rPr>
          <w:rFonts w:ascii="Times New Roman" w:eastAsia="Times New Roman" w:hAnsi="Times New Roman"/>
          <w:sz w:val="26"/>
        </w:rPr>
      </w:pPr>
      <w:r w:rsidRPr="003A7018">
        <w:rPr>
          <w:rFonts w:ascii="Times New Roman" w:eastAsia="Times New Roman" w:hAnsi="Times New Roman"/>
          <w:sz w:val="26"/>
        </w:rPr>
        <w:t>Subdivision</w:t>
      </w:r>
      <w:r w:rsidRPr="003A7018">
        <w:rPr>
          <w:rFonts w:ascii="Times New Roman" w:eastAsia="Times New Roman" w:hAnsi="Times New Roman"/>
          <w:sz w:val="26"/>
          <w:u w:val="single"/>
        </w:rPr>
        <w:t xml:space="preserve"> </w:t>
      </w:r>
      <w:r w:rsidRPr="003A7018">
        <w:rPr>
          <w:rFonts w:ascii="Times New Roman" w:eastAsia="Times New Roman" w:hAnsi="Times New Roman"/>
          <w:sz w:val="26"/>
          <w:u w:val="single"/>
        </w:rPr>
        <w:tab/>
      </w:r>
      <w:r w:rsidRPr="003A7018">
        <w:rPr>
          <w:rFonts w:ascii="Times New Roman" w:eastAsia="Times New Roman" w:hAnsi="Times New Roman"/>
          <w:sz w:val="26"/>
        </w:rPr>
        <w:t>No.</w:t>
      </w:r>
      <w:r w:rsidRPr="003A7018">
        <w:rPr>
          <w:rFonts w:ascii="Times New Roman" w:eastAsia="Times New Roman" w:hAnsi="Times New Roman"/>
          <w:spacing w:val="-6"/>
          <w:sz w:val="26"/>
        </w:rPr>
        <w:t xml:space="preserve"> </w:t>
      </w:r>
      <w:r w:rsidRPr="003A7018">
        <w:rPr>
          <w:rFonts w:ascii="Times New Roman" w:eastAsia="Times New Roman" w:hAnsi="Times New Roman"/>
          <w:sz w:val="26"/>
        </w:rPr>
        <w:t xml:space="preserve">Lots </w:t>
      </w:r>
      <w:r w:rsidRPr="003A7018">
        <w:rPr>
          <w:rFonts w:ascii="Times New Roman" w:eastAsia="Times New Roman" w:hAnsi="Times New Roman"/>
          <w:w w:val="99"/>
          <w:sz w:val="26"/>
          <w:u w:val="single"/>
        </w:rPr>
        <w:t xml:space="preserve"> </w:t>
      </w:r>
      <w:r w:rsidRPr="003A7018">
        <w:rPr>
          <w:rFonts w:ascii="Times New Roman" w:eastAsia="Times New Roman" w:hAnsi="Times New Roman"/>
          <w:sz w:val="26"/>
          <w:u w:val="single"/>
        </w:rPr>
        <w:tab/>
      </w:r>
    </w:p>
    <w:p w:rsidR="003A7018" w:rsidRPr="003A7018" w:rsidRDefault="003A7018" w:rsidP="003A7018">
      <w:pPr>
        <w:widowControl w:val="0"/>
        <w:autoSpaceDE w:val="0"/>
        <w:autoSpaceDN w:val="0"/>
        <w:spacing w:before="6" w:after="0" w:line="240" w:lineRule="auto"/>
        <w:rPr>
          <w:rFonts w:ascii="Times New Roman" w:eastAsia="Times New Roman" w:hAnsi="Times New Roman"/>
          <w:szCs w:val="24"/>
        </w:rPr>
      </w:pPr>
    </w:p>
    <w:p w:rsidR="003A7018" w:rsidRPr="003A7018" w:rsidRDefault="003A7018" w:rsidP="003A7018">
      <w:pPr>
        <w:widowControl w:val="0"/>
        <w:tabs>
          <w:tab w:val="left" w:pos="6256"/>
          <w:tab w:val="left" w:pos="9496"/>
        </w:tabs>
        <w:autoSpaceDE w:val="0"/>
        <w:autoSpaceDN w:val="0"/>
        <w:spacing w:before="56" w:after="0" w:line="240" w:lineRule="auto"/>
        <w:ind w:left="119"/>
        <w:rPr>
          <w:rFonts w:ascii="Times New Roman" w:eastAsia="Times New Roman" w:hAnsi="Times New Roman"/>
          <w:sz w:val="26"/>
        </w:rPr>
      </w:pPr>
      <w:r w:rsidRPr="003A7018">
        <w:rPr>
          <w:rFonts w:ascii="Times New Roman" w:eastAsia="Times New Roman" w:hAnsi="Times New Roman"/>
          <w:sz w:val="26"/>
        </w:rPr>
        <w:t>Applicant</w:t>
      </w:r>
      <w:r w:rsidRPr="003A7018">
        <w:rPr>
          <w:rFonts w:ascii="Times New Roman" w:eastAsia="Times New Roman" w:hAnsi="Times New Roman"/>
          <w:sz w:val="26"/>
          <w:u w:val="single"/>
        </w:rPr>
        <w:t xml:space="preserve"> </w:t>
      </w:r>
      <w:r w:rsidRPr="003A7018">
        <w:rPr>
          <w:rFonts w:ascii="Times New Roman" w:eastAsia="Times New Roman" w:hAnsi="Times New Roman"/>
          <w:sz w:val="26"/>
          <w:u w:val="single"/>
        </w:rPr>
        <w:tab/>
      </w:r>
      <w:r w:rsidRPr="003A7018">
        <w:rPr>
          <w:rFonts w:ascii="Times New Roman" w:eastAsia="Times New Roman" w:hAnsi="Times New Roman"/>
          <w:sz w:val="26"/>
        </w:rPr>
        <w:t xml:space="preserve">Phone </w:t>
      </w:r>
      <w:r w:rsidRPr="003A7018">
        <w:rPr>
          <w:rFonts w:ascii="Times New Roman" w:eastAsia="Times New Roman" w:hAnsi="Times New Roman"/>
          <w:w w:val="99"/>
          <w:sz w:val="26"/>
          <w:u w:val="single"/>
        </w:rPr>
        <w:t xml:space="preserve"> </w:t>
      </w:r>
      <w:r w:rsidRPr="003A7018">
        <w:rPr>
          <w:rFonts w:ascii="Times New Roman" w:eastAsia="Times New Roman" w:hAnsi="Times New Roman"/>
          <w:sz w:val="26"/>
          <w:u w:val="single"/>
        </w:rPr>
        <w:tab/>
      </w:r>
    </w:p>
    <w:p w:rsidR="003A7018" w:rsidRPr="003A7018" w:rsidRDefault="003A7018" w:rsidP="003A7018">
      <w:pPr>
        <w:widowControl w:val="0"/>
        <w:autoSpaceDE w:val="0"/>
        <w:autoSpaceDN w:val="0"/>
        <w:spacing w:before="6" w:after="0" w:line="240" w:lineRule="auto"/>
        <w:rPr>
          <w:rFonts w:ascii="Times New Roman" w:eastAsia="Times New Roman" w:hAnsi="Times New Roman"/>
          <w:szCs w:val="24"/>
        </w:rPr>
      </w:pPr>
    </w:p>
    <w:p w:rsidR="003A7018" w:rsidRPr="003A7018" w:rsidRDefault="003A7018" w:rsidP="003A7018">
      <w:pPr>
        <w:widowControl w:val="0"/>
        <w:tabs>
          <w:tab w:val="left" w:pos="9496"/>
        </w:tabs>
        <w:autoSpaceDE w:val="0"/>
        <w:autoSpaceDN w:val="0"/>
        <w:spacing w:before="57" w:after="0" w:line="240" w:lineRule="auto"/>
        <w:ind w:left="119"/>
        <w:rPr>
          <w:rFonts w:ascii="Times New Roman" w:eastAsia="Times New Roman" w:hAnsi="Times New Roman"/>
          <w:sz w:val="26"/>
        </w:rPr>
      </w:pPr>
      <w:r w:rsidRPr="003A7018">
        <w:rPr>
          <w:rFonts w:ascii="Times New Roman" w:eastAsia="Times New Roman" w:hAnsi="Times New Roman"/>
          <w:sz w:val="26"/>
        </w:rPr>
        <w:t>Mailing</w:t>
      </w:r>
      <w:r w:rsidRPr="003A7018">
        <w:rPr>
          <w:rFonts w:ascii="Times New Roman" w:eastAsia="Times New Roman" w:hAnsi="Times New Roman"/>
          <w:spacing w:val="-10"/>
          <w:sz w:val="26"/>
        </w:rPr>
        <w:t xml:space="preserve"> </w:t>
      </w:r>
      <w:r w:rsidRPr="003A7018">
        <w:rPr>
          <w:rFonts w:ascii="Times New Roman" w:eastAsia="Times New Roman" w:hAnsi="Times New Roman"/>
          <w:sz w:val="26"/>
        </w:rPr>
        <w:t xml:space="preserve">Address </w:t>
      </w:r>
      <w:r w:rsidRPr="003A7018">
        <w:rPr>
          <w:rFonts w:ascii="Times New Roman" w:eastAsia="Times New Roman" w:hAnsi="Times New Roman"/>
          <w:w w:val="99"/>
          <w:sz w:val="26"/>
          <w:u w:val="single"/>
        </w:rPr>
        <w:t xml:space="preserve"> </w:t>
      </w:r>
      <w:r w:rsidRPr="003A7018">
        <w:rPr>
          <w:rFonts w:ascii="Times New Roman" w:eastAsia="Times New Roman" w:hAnsi="Times New Roman"/>
          <w:sz w:val="26"/>
          <w:u w:val="single"/>
        </w:rPr>
        <w:tab/>
      </w:r>
    </w:p>
    <w:p w:rsidR="003A7018" w:rsidRPr="003A7018" w:rsidRDefault="003A7018" w:rsidP="003A7018">
      <w:pPr>
        <w:widowControl w:val="0"/>
        <w:autoSpaceDE w:val="0"/>
        <w:autoSpaceDN w:val="0"/>
        <w:spacing w:before="5" w:after="0" w:line="240" w:lineRule="auto"/>
        <w:rPr>
          <w:rFonts w:ascii="Times New Roman" w:eastAsia="Times New Roman" w:hAnsi="Times New Roman"/>
          <w:szCs w:val="24"/>
        </w:rPr>
      </w:pPr>
    </w:p>
    <w:p w:rsidR="003A7018" w:rsidRPr="003A7018" w:rsidRDefault="003A7018" w:rsidP="003A7018">
      <w:pPr>
        <w:widowControl w:val="0"/>
        <w:tabs>
          <w:tab w:val="left" w:pos="4571"/>
          <w:tab w:val="left" w:pos="6904"/>
          <w:tab w:val="left" w:pos="9496"/>
        </w:tabs>
        <w:autoSpaceDE w:val="0"/>
        <w:autoSpaceDN w:val="0"/>
        <w:spacing w:before="57" w:after="0" w:line="240" w:lineRule="auto"/>
        <w:ind w:left="119"/>
        <w:rPr>
          <w:rFonts w:ascii="Times New Roman" w:eastAsia="Times New Roman" w:hAnsi="Times New Roman"/>
          <w:sz w:val="26"/>
        </w:rPr>
      </w:pPr>
      <w:r w:rsidRPr="003A7018">
        <w:rPr>
          <w:rFonts w:ascii="Times New Roman" w:eastAsia="Times New Roman" w:hAnsi="Times New Roman"/>
          <w:sz w:val="26"/>
        </w:rPr>
        <w:t>City</w:t>
      </w:r>
      <w:r w:rsidRPr="003A7018">
        <w:rPr>
          <w:rFonts w:ascii="Times New Roman" w:eastAsia="Times New Roman" w:hAnsi="Times New Roman"/>
          <w:sz w:val="26"/>
          <w:u w:val="single"/>
        </w:rPr>
        <w:t xml:space="preserve"> </w:t>
      </w:r>
      <w:r w:rsidRPr="003A7018">
        <w:rPr>
          <w:rFonts w:ascii="Times New Roman" w:eastAsia="Times New Roman" w:hAnsi="Times New Roman"/>
          <w:sz w:val="26"/>
          <w:u w:val="single"/>
        </w:rPr>
        <w:tab/>
      </w:r>
      <w:r w:rsidRPr="003A7018">
        <w:rPr>
          <w:rFonts w:ascii="Times New Roman" w:eastAsia="Times New Roman" w:hAnsi="Times New Roman"/>
          <w:sz w:val="26"/>
        </w:rPr>
        <w:t>State</w:t>
      </w:r>
      <w:r w:rsidRPr="003A7018">
        <w:rPr>
          <w:rFonts w:ascii="Times New Roman" w:eastAsia="Times New Roman" w:hAnsi="Times New Roman"/>
          <w:sz w:val="26"/>
          <w:u w:val="single"/>
        </w:rPr>
        <w:t xml:space="preserve"> </w:t>
      </w:r>
      <w:r w:rsidRPr="003A7018">
        <w:rPr>
          <w:rFonts w:ascii="Times New Roman" w:eastAsia="Times New Roman" w:hAnsi="Times New Roman"/>
          <w:sz w:val="26"/>
          <w:u w:val="single"/>
        </w:rPr>
        <w:tab/>
      </w:r>
      <w:r w:rsidRPr="003A7018">
        <w:rPr>
          <w:rFonts w:ascii="Times New Roman" w:eastAsia="Times New Roman" w:hAnsi="Times New Roman"/>
          <w:sz w:val="26"/>
        </w:rPr>
        <w:t>Zip</w:t>
      </w:r>
      <w:r w:rsidRPr="003A7018">
        <w:rPr>
          <w:rFonts w:ascii="Times New Roman" w:eastAsia="Times New Roman" w:hAnsi="Times New Roman"/>
          <w:spacing w:val="-6"/>
          <w:sz w:val="26"/>
        </w:rPr>
        <w:t xml:space="preserve"> </w:t>
      </w:r>
      <w:r w:rsidRPr="003A7018">
        <w:rPr>
          <w:rFonts w:ascii="Times New Roman" w:eastAsia="Times New Roman" w:hAnsi="Times New Roman"/>
          <w:sz w:val="26"/>
        </w:rPr>
        <w:t xml:space="preserve">Code </w:t>
      </w:r>
      <w:r w:rsidRPr="003A7018">
        <w:rPr>
          <w:rFonts w:ascii="Times New Roman" w:eastAsia="Times New Roman" w:hAnsi="Times New Roman"/>
          <w:w w:val="99"/>
          <w:sz w:val="26"/>
          <w:u w:val="single"/>
        </w:rPr>
        <w:t xml:space="preserve"> </w:t>
      </w:r>
      <w:r w:rsidRPr="003A7018">
        <w:rPr>
          <w:rFonts w:ascii="Times New Roman" w:eastAsia="Times New Roman" w:hAnsi="Times New Roman"/>
          <w:sz w:val="26"/>
          <w:u w:val="single"/>
        </w:rPr>
        <w:tab/>
      </w:r>
    </w:p>
    <w:p w:rsidR="003A7018" w:rsidRPr="003A7018" w:rsidRDefault="003A7018" w:rsidP="003A7018">
      <w:pPr>
        <w:widowControl w:val="0"/>
        <w:autoSpaceDE w:val="0"/>
        <w:autoSpaceDN w:val="0"/>
        <w:spacing w:before="6" w:after="0" w:line="240" w:lineRule="auto"/>
        <w:rPr>
          <w:rFonts w:ascii="Times New Roman" w:eastAsia="Times New Roman" w:hAnsi="Times New Roman"/>
          <w:szCs w:val="24"/>
        </w:rPr>
      </w:pPr>
    </w:p>
    <w:p w:rsidR="003A7018" w:rsidRPr="003A7018" w:rsidRDefault="003A7018" w:rsidP="003A7018">
      <w:pPr>
        <w:widowControl w:val="0"/>
        <w:tabs>
          <w:tab w:val="left" w:pos="9539"/>
        </w:tabs>
        <w:autoSpaceDE w:val="0"/>
        <w:autoSpaceDN w:val="0"/>
        <w:spacing w:before="57" w:after="0" w:line="240" w:lineRule="auto"/>
        <w:ind w:left="119"/>
        <w:rPr>
          <w:rFonts w:ascii="Times New Roman" w:eastAsia="Times New Roman" w:hAnsi="Times New Roman"/>
          <w:sz w:val="26"/>
        </w:rPr>
      </w:pPr>
      <w:r w:rsidRPr="003A7018">
        <w:rPr>
          <w:rFonts w:ascii="Times New Roman" w:eastAsia="Times New Roman" w:hAnsi="Times New Roman"/>
          <w:sz w:val="26"/>
        </w:rPr>
        <w:t>Email</w:t>
      </w:r>
      <w:r w:rsidRPr="003A7018">
        <w:rPr>
          <w:rFonts w:ascii="Times New Roman" w:eastAsia="Times New Roman" w:hAnsi="Times New Roman"/>
          <w:spacing w:val="-19"/>
          <w:sz w:val="26"/>
        </w:rPr>
        <w:t xml:space="preserve"> </w:t>
      </w:r>
      <w:r w:rsidRPr="003A7018">
        <w:rPr>
          <w:rFonts w:ascii="Times New Roman" w:eastAsia="Times New Roman" w:hAnsi="Times New Roman"/>
          <w:sz w:val="26"/>
        </w:rPr>
        <w:t>Address</w:t>
      </w:r>
      <w:r w:rsidRPr="003A7018">
        <w:rPr>
          <w:rFonts w:ascii="Times New Roman" w:eastAsia="Times New Roman" w:hAnsi="Times New Roman"/>
          <w:spacing w:val="-5"/>
          <w:sz w:val="26"/>
        </w:rPr>
        <w:t xml:space="preserve"> </w:t>
      </w:r>
      <w:r w:rsidRPr="003A7018">
        <w:rPr>
          <w:rFonts w:ascii="Times New Roman" w:eastAsia="Times New Roman" w:hAnsi="Times New Roman"/>
          <w:w w:val="99"/>
          <w:sz w:val="26"/>
          <w:u w:val="single"/>
        </w:rPr>
        <w:t xml:space="preserve"> </w:t>
      </w:r>
      <w:r w:rsidRPr="003A7018">
        <w:rPr>
          <w:rFonts w:ascii="Times New Roman" w:eastAsia="Times New Roman" w:hAnsi="Times New Roman"/>
          <w:sz w:val="26"/>
          <w:u w:val="single"/>
        </w:rPr>
        <w:tab/>
      </w:r>
    </w:p>
    <w:p w:rsidR="003A7018" w:rsidRPr="003A7018" w:rsidRDefault="003A7018" w:rsidP="003A7018">
      <w:pPr>
        <w:widowControl w:val="0"/>
        <w:autoSpaceDE w:val="0"/>
        <w:autoSpaceDN w:val="0"/>
        <w:spacing w:after="0" w:line="240" w:lineRule="auto"/>
        <w:rPr>
          <w:rFonts w:ascii="Times New Roman" w:eastAsia="Times New Roman" w:hAnsi="Times New Roman"/>
          <w:sz w:val="20"/>
          <w:szCs w:val="24"/>
        </w:rPr>
      </w:pPr>
    </w:p>
    <w:p w:rsidR="003A7018" w:rsidRPr="003A7018" w:rsidRDefault="003A7018" w:rsidP="003A7018">
      <w:pPr>
        <w:widowControl w:val="0"/>
        <w:autoSpaceDE w:val="0"/>
        <w:autoSpaceDN w:val="0"/>
        <w:spacing w:before="1" w:after="0" w:line="240" w:lineRule="auto"/>
        <w:rPr>
          <w:rFonts w:ascii="Times New Roman" w:eastAsia="Times New Roman" w:hAnsi="Times New Roman"/>
          <w:sz w:val="25"/>
          <w:szCs w:val="24"/>
        </w:rPr>
      </w:pPr>
    </w:p>
    <w:p w:rsidR="003A7018" w:rsidRPr="003A7018" w:rsidRDefault="003A7018" w:rsidP="003A7018">
      <w:pPr>
        <w:widowControl w:val="0"/>
        <w:autoSpaceDE w:val="0"/>
        <w:autoSpaceDN w:val="0"/>
        <w:spacing w:before="61" w:after="0" w:line="247" w:lineRule="auto"/>
        <w:ind w:left="119" w:right="764"/>
        <w:rPr>
          <w:rFonts w:ascii="Times New Roman" w:eastAsia="Times New Roman" w:hAnsi="Times New Roman"/>
          <w:sz w:val="26"/>
        </w:rPr>
      </w:pPr>
      <w:r w:rsidRPr="003A7018">
        <w:rPr>
          <w:rFonts w:ascii="Times New Roman" w:eastAsia="Times New Roman" w:hAnsi="Times New Roman"/>
          <w:sz w:val="26"/>
        </w:rPr>
        <w:t xml:space="preserve">A fee of </w:t>
      </w:r>
      <w:r w:rsidRPr="003A7018">
        <w:rPr>
          <w:rFonts w:ascii="Times New Roman" w:eastAsia="Times New Roman" w:hAnsi="Times New Roman"/>
          <w:b/>
          <w:sz w:val="26"/>
        </w:rPr>
        <w:t xml:space="preserve">$635 </w:t>
      </w:r>
      <w:r w:rsidRPr="003A7018">
        <w:rPr>
          <w:rFonts w:ascii="Times New Roman" w:eastAsia="Times New Roman" w:hAnsi="Times New Roman"/>
          <w:sz w:val="26"/>
        </w:rPr>
        <w:t>is required for each monitoring site. One monitoring site consists of three wells installed in a triangular pattern of approximately 60-80 feet apart. Monitoring is required at the rate of one site per three acres or one site per lot if lots are larger than three acres.</w:t>
      </w:r>
    </w:p>
    <w:p w:rsidR="003A7018" w:rsidRPr="003A7018" w:rsidRDefault="003A7018" w:rsidP="003A7018">
      <w:pPr>
        <w:widowControl w:val="0"/>
        <w:autoSpaceDE w:val="0"/>
        <w:autoSpaceDN w:val="0"/>
        <w:spacing w:before="5" w:after="0" w:line="240" w:lineRule="auto"/>
        <w:rPr>
          <w:rFonts w:ascii="Times New Roman" w:eastAsia="Times New Roman" w:hAnsi="Times New Roman"/>
          <w:sz w:val="26"/>
          <w:szCs w:val="24"/>
        </w:rPr>
      </w:pPr>
    </w:p>
    <w:p w:rsidR="003A7018" w:rsidRPr="003A7018" w:rsidRDefault="003A7018" w:rsidP="003A7018">
      <w:pPr>
        <w:widowControl w:val="0"/>
        <w:autoSpaceDE w:val="0"/>
        <w:autoSpaceDN w:val="0"/>
        <w:spacing w:after="0" w:line="247" w:lineRule="auto"/>
        <w:ind w:left="119" w:right="764"/>
        <w:rPr>
          <w:rFonts w:ascii="Times New Roman" w:eastAsia="Times New Roman" w:hAnsi="Times New Roman"/>
          <w:sz w:val="26"/>
        </w:rPr>
      </w:pPr>
      <w:r w:rsidRPr="003A7018">
        <w:rPr>
          <w:rFonts w:ascii="Times New Roman" w:eastAsia="Times New Roman" w:hAnsi="Times New Roman"/>
          <w:sz w:val="26"/>
        </w:rPr>
        <w:t>The wells should be installed in accordance with the attached diagram to assure that the recorded water table levels are indicative of the naturally occurring ground water table. While monitoring wells can be installed at any time, determination of the dates of the season of maximum ground water table in any given year can only be made after review of the water table levels recorded.</w:t>
      </w:r>
    </w:p>
    <w:p w:rsidR="003A7018" w:rsidRPr="003A7018" w:rsidRDefault="003A7018" w:rsidP="003A7018">
      <w:pPr>
        <w:widowControl w:val="0"/>
        <w:autoSpaceDE w:val="0"/>
        <w:autoSpaceDN w:val="0"/>
        <w:spacing w:after="0" w:line="240" w:lineRule="auto"/>
        <w:rPr>
          <w:rFonts w:ascii="Times New Roman" w:eastAsia="Times New Roman" w:hAnsi="Times New Roman"/>
          <w:sz w:val="26"/>
          <w:szCs w:val="24"/>
        </w:rPr>
      </w:pPr>
    </w:p>
    <w:p w:rsidR="003A7018" w:rsidRPr="003A7018" w:rsidRDefault="003A7018" w:rsidP="003A7018">
      <w:pPr>
        <w:widowControl w:val="0"/>
        <w:autoSpaceDE w:val="0"/>
        <w:autoSpaceDN w:val="0"/>
        <w:spacing w:after="0" w:line="240" w:lineRule="auto"/>
        <w:rPr>
          <w:rFonts w:ascii="Times New Roman" w:eastAsia="Times New Roman" w:hAnsi="Times New Roman"/>
          <w:sz w:val="26"/>
          <w:szCs w:val="24"/>
        </w:rPr>
      </w:pPr>
    </w:p>
    <w:p w:rsidR="003A7018" w:rsidRPr="003A7018" w:rsidRDefault="003A7018" w:rsidP="003A7018">
      <w:pPr>
        <w:widowControl w:val="0"/>
        <w:autoSpaceDE w:val="0"/>
        <w:autoSpaceDN w:val="0"/>
        <w:spacing w:before="6" w:after="0" w:line="240" w:lineRule="auto"/>
        <w:rPr>
          <w:rFonts w:ascii="Times New Roman" w:eastAsia="Times New Roman" w:hAnsi="Times New Roman"/>
          <w:sz w:val="21"/>
          <w:szCs w:val="24"/>
        </w:rPr>
      </w:pPr>
    </w:p>
    <w:p w:rsidR="003A7018" w:rsidRPr="003A7018" w:rsidRDefault="003A7018" w:rsidP="003A7018">
      <w:pPr>
        <w:widowControl w:val="0"/>
        <w:tabs>
          <w:tab w:val="left" w:pos="6551"/>
          <w:tab w:val="left" w:pos="9503"/>
        </w:tabs>
        <w:autoSpaceDE w:val="0"/>
        <w:autoSpaceDN w:val="0"/>
        <w:spacing w:after="0" w:line="240" w:lineRule="auto"/>
        <w:ind w:left="119"/>
        <w:rPr>
          <w:rFonts w:ascii="Times New Roman" w:eastAsia="Times New Roman" w:hAnsi="Times New Roman"/>
          <w:sz w:val="26"/>
        </w:rPr>
      </w:pPr>
      <w:r w:rsidRPr="003A7018">
        <w:rPr>
          <w:rFonts w:ascii="Times New Roman" w:eastAsia="Times New Roman" w:hAnsi="Times New Roman"/>
          <w:sz w:val="26"/>
        </w:rPr>
        <w:t>Signature</w:t>
      </w:r>
      <w:r w:rsidRPr="003A7018">
        <w:rPr>
          <w:rFonts w:ascii="Times New Roman" w:eastAsia="Times New Roman" w:hAnsi="Times New Roman"/>
          <w:sz w:val="26"/>
          <w:u w:val="single"/>
        </w:rPr>
        <w:tab/>
      </w:r>
      <w:r w:rsidRPr="003A7018">
        <w:rPr>
          <w:rFonts w:ascii="Times New Roman" w:eastAsia="Times New Roman" w:hAnsi="Times New Roman"/>
          <w:sz w:val="26"/>
        </w:rPr>
        <w:t xml:space="preserve">Date </w:t>
      </w:r>
      <w:r w:rsidRPr="003A7018">
        <w:rPr>
          <w:rFonts w:ascii="Times New Roman" w:eastAsia="Times New Roman" w:hAnsi="Times New Roman"/>
          <w:w w:val="99"/>
          <w:sz w:val="26"/>
          <w:u w:val="single"/>
        </w:rPr>
        <w:t xml:space="preserve"> </w:t>
      </w:r>
      <w:r w:rsidRPr="003A7018">
        <w:rPr>
          <w:rFonts w:ascii="Times New Roman" w:eastAsia="Times New Roman" w:hAnsi="Times New Roman"/>
          <w:sz w:val="26"/>
          <w:u w:val="single"/>
        </w:rPr>
        <w:tab/>
      </w:r>
    </w:p>
    <w:p w:rsidR="003A7018" w:rsidRDefault="003A7018" w:rsidP="009658A4">
      <w:pPr>
        <w:jc w:val="center"/>
        <w:rPr>
          <w:sz w:val="32"/>
          <w:szCs w:val="32"/>
        </w:rPr>
      </w:pPr>
    </w:p>
    <w:p w:rsidR="00DF50AA" w:rsidRDefault="003A7018" w:rsidP="009658A4">
      <w:pPr>
        <w:jc w:val="center"/>
        <w:rPr>
          <w:sz w:val="32"/>
          <w:szCs w:val="32"/>
        </w:rPr>
      </w:pPr>
      <w:r>
        <w:rPr>
          <w:sz w:val="32"/>
          <w:szCs w:val="32"/>
        </w:rPr>
        <w:br w:type="page"/>
      </w:r>
      <w:r w:rsidR="00DF50AA">
        <w:rPr>
          <w:sz w:val="32"/>
          <w:szCs w:val="32"/>
        </w:rPr>
        <w:lastRenderedPageBreak/>
        <w:t>Ground Water Table Monitoring</w:t>
      </w:r>
    </w:p>
    <w:p w:rsidR="00DF50AA" w:rsidRDefault="00DF50AA" w:rsidP="009658A4">
      <w:pPr>
        <w:rPr>
          <w:sz w:val="24"/>
          <w:szCs w:val="24"/>
        </w:rPr>
      </w:pPr>
      <w:r>
        <w:rPr>
          <w:sz w:val="24"/>
          <w:szCs w:val="24"/>
        </w:rPr>
        <w:tab/>
        <w:t xml:space="preserve">The maximum ground water table is to be at least two feet below the bottom of the installed absorption field. In areas where the elevation of the maximum ground water table is in question, the ground water table will be monitored through the season of maximum ground water table. Monitoring is required for all sites in </w:t>
      </w:r>
      <w:smartTag w:uri="urn:schemas-microsoft-com:office:smarttags" w:element="PlaceName">
        <w:r>
          <w:rPr>
            <w:sz w:val="24"/>
            <w:szCs w:val="24"/>
          </w:rPr>
          <w:t>Western</w:t>
        </w:r>
      </w:smartTag>
      <w:r>
        <w:rPr>
          <w:sz w:val="24"/>
          <w:szCs w:val="24"/>
        </w:rPr>
        <w:t xml:space="preserve"> </w:t>
      </w:r>
      <w:smartTag w:uri="urn:schemas-microsoft-com:office:smarttags" w:element="PlaceName">
        <w:r>
          <w:rPr>
            <w:sz w:val="24"/>
            <w:szCs w:val="24"/>
          </w:rPr>
          <w:t>Weber</w:t>
        </w:r>
      </w:smartTag>
      <w:r>
        <w:rPr>
          <w:sz w:val="24"/>
          <w:szCs w:val="24"/>
        </w:rPr>
        <w:t xml:space="preserve"> </w:t>
      </w:r>
      <w:smartTag w:uri="urn:schemas-microsoft-com:office:smarttags" w:element="PlaceType">
        <w:r>
          <w:rPr>
            <w:sz w:val="24"/>
            <w:szCs w:val="24"/>
          </w:rPr>
          <w:t>County</w:t>
        </w:r>
      </w:smartTag>
      <w:r>
        <w:rPr>
          <w:sz w:val="24"/>
          <w:szCs w:val="24"/>
        </w:rPr>
        <w:t xml:space="preserve"> and determined on a site by site basis in the </w:t>
      </w:r>
      <w:smartTag w:uri="urn:schemas-microsoft-com:office:smarttags" w:element="PlaceName">
        <w:r>
          <w:rPr>
            <w:sz w:val="24"/>
            <w:szCs w:val="24"/>
          </w:rPr>
          <w:t>Upper</w:t>
        </w:r>
      </w:smartTag>
      <w:r>
        <w:rPr>
          <w:sz w:val="24"/>
          <w:szCs w:val="24"/>
        </w:rPr>
        <w:t xml:space="preserve"> </w:t>
      </w:r>
      <w:smartTag w:uri="urn:schemas-microsoft-com:office:smarttags" w:element="PlaceName">
        <w:r>
          <w:rPr>
            <w:sz w:val="24"/>
            <w:szCs w:val="24"/>
          </w:rPr>
          <w:t>Ogden</w:t>
        </w:r>
      </w:smartTag>
      <w:r>
        <w:rPr>
          <w:sz w:val="24"/>
          <w:szCs w:val="24"/>
        </w:rPr>
        <w:t xml:space="preserve"> </w:t>
      </w:r>
      <w:smartTag w:uri="urn:schemas-microsoft-com:office:smarttags" w:element="PlaceType">
        <w:r>
          <w:rPr>
            <w:sz w:val="24"/>
            <w:szCs w:val="24"/>
          </w:rPr>
          <w:t>Valley</w:t>
        </w:r>
      </w:smartTag>
      <w:r>
        <w:rPr>
          <w:sz w:val="24"/>
          <w:szCs w:val="24"/>
        </w:rPr>
        <w:t xml:space="preserve"> and </w:t>
      </w:r>
      <w:smartTag w:uri="urn:schemas-microsoft-com:office:smarttags" w:element="place">
        <w:smartTag w:uri="urn:schemas-microsoft-com:office:smarttags" w:element="PlaceName">
          <w:r>
            <w:rPr>
              <w:sz w:val="24"/>
              <w:szCs w:val="24"/>
            </w:rPr>
            <w:t>Morgan</w:t>
          </w:r>
        </w:smartTag>
        <w:r>
          <w:rPr>
            <w:sz w:val="24"/>
            <w:szCs w:val="24"/>
          </w:rPr>
          <w:t xml:space="preserve"> </w:t>
        </w:r>
        <w:smartTag w:uri="urn:schemas-microsoft-com:office:smarttags" w:element="PlaceName">
          <w:r>
            <w:rPr>
              <w:sz w:val="24"/>
              <w:szCs w:val="24"/>
            </w:rPr>
            <w:t>County</w:t>
          </w:r>
        </w:smartTag>
      </w:smartTag>
      <w:r>
        <w:rPr>
          <w:sz w:val="24"/>
          <w:szCs w:val="24"/>
        </w:rPr>
        <w:t>.</w:t>
      </w:r>
    </w:p>
    <w:p w:rsidR="00DF50AA" w:rsidRDefault="00DF50AA" w:rsidP="009658A4">
      <w:pPr>
        <w:rPr>
          <w:sz w:val="24"/>
          <w:szCs w:val="24"/>
        </w:rPr>
      </w:pPr>
      <w:r>
        <w:rPr>
          <w:sz w:val="24"/>
          <w:szCs w:val="24"/>
        </w:rPr>
        <w:tab/>
        <w:t>Monitoring of the ground water table is performed by this office upon completion of the required application and submission of the appropriate fees at the rate of $</w:t>
      </w:r>
      <w:r w:rsidR="003D35BE">
        <w:rPr>
          <w:sz w:val="24"/>
          <w:szCs w:val="24"/>
        </w:rPr>
        <w:t>635</w:t>
      </w:r>
      <w:r>
        <w:rPr>
          <w:sz w:val="24"/>
          <w:szCs w:val="24"/>
        </w:rPr>
        <w:t>.00 per monitoring site. Monitoring is required at the minimum rate of one site per three acres or one site per lot if lots are larger than three acres.</w:t>
      </w:r>
    </w:p>
    <w:p w:rsidR="00DF50AA" w:rsidRDefault="00DF50AA" w:rsidP="009658A4">
      <w:pPr>
        <w:rPr>
          <w:sz w:val="24"/>
          <w:szCs w:val="24"/>
        </w:rPr>
      </w:pPr>
      <w:r>
        <w:rPr>
          <w:sz w:val="24"/>
          <w:szCs w:val="24"/>
        </w:rPr>
        <w:tab/>
        <w:t>Three wells should be installed in a triangular pattern, 60-80 feet apart, in the area of the proposed absorption field in accordance with the attached diagram to assure that the recorded water table levels are indicative of the naturally occurring ground water table. In most cases, monitoring will begin in the month of December and continue through the season of maximum ground water table. You can anticipate that the season will extend through the month of April. While monitoring wells can be installed at any time, determination of the dates for the season of maximum ground water table in any given year can only be made after review of the water table levels recorded.</w:t>
      </w:r>
    </w:p>
    <w:p w:rsidR="00DF50AA" w:rsidRDefault="00DF50AA" w:rsidP="009658A4">
      <w:pPr>
        <w:rPr>
          <w:sz w:val="24"/>
          <w:szCs w:val="24"/>
        </w:rPr>
      </w:pPr>
      <w:r>
        <w:rPr>
          <w:sz w:val="24"/>
          <w:szCs w:val="24"/>
        </w:rPr>
        <w:tab/>
        <w:t>Monitoring will be performed on a weekly basis. Whenever the water table reaches thirty-six (36) and twelve (12) inches below the original ground surface, you will be notified. If you feel that the water table levels have been influenced by factors related to the site conditions, please make any corrections as soon as possible. If any corrections or modifications occur outside the season of maximum ground water table, it will be necessary to monitor through the next season.</w:t>
      </w:r>
    </w:p>
    <w:p w:rsidR="00DF50AA" w:rsidRDefault="00DF50AA" w:rsidP="009658A4">
      <w:pPr>
        <w:rPr>
          <w:sz w:val="24"/>
          <w:szCs w:val="24"/>
        </w:rPr>
      </w:pPr>
    </w:p>
    <w:p w:rsidR="00DF50AA" w:rsidRDefault="00DF50AA" w:rsidP="009658A4">
      <w:pPr>
        <w:rPr>
          <w:sz w:val="24"/>
          <w:szCs w:val="24"/>
        </w:rPr>
      </w:pPr>
    </w:p>
    <w:p w:rsidR="00DF50AA" w:rsidRDefault="00DF50AA" w:rsidP="009658A4">
      <w:pPr>
        <w:rPr>
          <w:sz w:val="24"/>
          <w:szCs w:val="24"/>
        </w:rPr>
      </w:pPr>
    </w:p>
    <w:p w:rsidR="00DF50AA" w:rsidRDefault="00DF50AA" w:rsidP="009658A4">
      <w:pPr>
        <w:rPr>
          <w:sz w:val="24"/>
          <w:szCs w:val="24"/>
        </w:rPr>
      </w:pPr>
    </w:p>
    <w:p w:rsidR="00DF50AA" w:rsidRDefault="00DF50AA" w:rsidP="009658A4">
      <w:pPr>
        <w:rPr>
          <w:sz w:val="24"/>
          <w:szCs w:val="24"/>
        </w:rPr>
      </w:pPr>
    </w:p>
    <w:p w:rsidR="00DF50AA" w:rsidRDefault="00DF50AA" w:rsidP="009658A4">
      <w:pPr>
        <w:rPr>
          <w:sz w:val="24"/>
          <w:szCs w:val="24"/>
        </w:rPr>
      </w:pPr>
    </w:p>
    <w:p w:rsidR="00DF50AA" w:rsidRDefault="00DF50AA" w:rsidP="009658A4">
      <w:pPr>
        <w:rPr>
          <w:sz w:val="24"/>
          <w:szCs w:val="24"/>
        </w:rPr>
      </w:pPr>
    </w:p>
    <w:p w:rsidR="00DF50AA" w:rsidRDefault="00DF50AA" w:rsidP="00B73C84">
      <w:pPr>
        <w:ind w:firstLine="720"/>
        <w:rPr>
          <w:rFonts w:ascii="Arial" w:hAnsi="Arial" w:cs="Arial"/>
          <w:sz w:val="32"/>
          <w:szCs w:val="32"/>
        </w:rPr>
      </w:pPr>
      <w:r w:rsidRPr="00E40EDB">
        <w:rPr>
          <w:rFonts w:ascii="Arial" w:hAnsi="Arial" w:cs="Arial"/>
          <w:sz w:val="32"/>
          <w:szCs w:val="32"/>
        </w:rPr>
        <w:lastRenderedPageBreak/>
        <w:t>Recommendations for Ground Water Monitoring Wells</w:t>
      </w:r>
    </w:p>
    <w:p w:rsidR="00DF50AA" w:rsidRPr="00B73C84" w:rsidRDefault="00DF50AA" w:rsidP="00B73C84">
      <w:pPr>
        <w:jc w:val="center"/>
        <w:rPr>
          <w:rFonts w:ascii="Arial" w:hAnsi="Arial" w:cs="Arial"/>
          <w:sz w:val="20"/>
          <w:szCs w:val="20"/>
        </w:rPr>
      </w:pPr>
      <w:r w:rsidRPr="00B73C84">
        <w:rPr>
          <w:rFonts w:ascii="Arial" w:hAnsi="Arial" w:cs="Arial"/>
          <w:sz w:val="20"/>
          <w:szCs w:val="20"/>
        </w:rPr>
        <w:t>Site conditions may require modifications of monitoring well design.</w:t>
      </w:r>
    </w:p>
    <w:p w:rsidR="00DF50AA" w:rsidRDefault="003A7018" w:rsidP="00B73C84">
      <w:pPr>
        <w:jc w:val="center"/>
        <w:rPr>
          <w:rFonts w:ascii="Arial" w:hAnsi="Arial" w:cs="Arial"/>
          <w:sz w:val="32"/>
          <w:szCs w:val="32"/>
        </w:rPr>
      </w:pPr>
      <w:r>
        <w:rPr>
          <w:noProof/>
        </w:rPr>
        <w:pict>
          <v:group id="_x0000_s1026" style="position:absolute;left:0;text-align:left;margin-left:-44pt;margin-top:22.85pt;width:553.05pt;height:585.15pt;z-index:1" coordorigin="459,1950" coordsize="11061,11703">
            <v:shape id="_x0000_s1027" type="#_x0000_t202" style="position:absolute;left:459;top:1950;width:3396;height:3270">
              <v:textbox>
                <w:txbxContent>
                  <w:p w:rsidR="00DF50AA" w:rsidRDefault="00DF50AA" w:rsidP="00B73C84">
                    <w:r>
                      <w:t xml:space="preserve">Monitoring well construction: Monitoring wells consist of 4” minimum diameter-solid pipe installed in a bored or </w:t>
                    </w:r>
                    <w:proofErr w:type="spellStart"/>
                    <w:r>
                      <w:t>augered</w:t>
                    </w:r>
                    <w:proofErr w:type="spellEnd"/>
                    <w:r>
                      <w:t xml:space="preserve"> hole and extending above the soil surface a minimum of 24” for ease of location. Monitoring well should extend a minimum of 6 feet below the ground surface.</w:t>
                    </w:r>
                  </w:p>
                </w:txbxContent>
              </v:textbox>
            </v:shape>
            <v:shape id="_x0000_s1028" type="#_x0000_t202" style="position:absolute;left:459;top:5853;width:3087;height:1815">
              <v:textbox>
                <w:txbxContent>
                  <w:p w:rsidR="00DF50AA" w:rsidRDefault="00DF50AA" w:rsidP="00B73C84">
                    <w:r>
                      <w:t>Monitoring well pipe should be surrounded by a mounded seal of natural soil mixture to prevent direct entry of precipitation or surface water.</w:t>
                    </w:r>
                  </w:p>
                </w:txbxContent>
              </v:textbox>
            </v:shape>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29" type="#_x0000_t90" style="position:absolute;left:10605;top:5055;width:810;height:438;flip:y" adj=",16669,9257" fillcolor="black"/>
            <v:roundrect id="_x0000_s1030" style="position:absolute;left:4702;top:2793;width:1858;height:720" arcsize="10923f"/>
            <v:shapetype id="_x0000_t32" coordsize="21600,21600" o:spt="32" o:oned="t" path="m,l21600,21600e" filled="f">
              <v:path arrowok="t" fillok="f" o:connecttype="none"/>
              <o:lock v:ext="edit" shapetype="t"/>
            </v:shapetype>
            <v:shape id="_x0000_s1031" type="#_x0000_t32" style="position:absolute;left:796;top:5493;width:2033;height:0" o:connectortype="straight"/>
            <v:shape id="_x0000_s1032" type="#_x0000_t32" style="position:absolute;left:2829;top:4968;width:1478;height:525;flip:y" o:connectortype="straight"/>
            <v:shape id="_x0000_s1033" type="#_x0000_t32" style="position:absolute;left:4307;top:4968;width:629;height:0" o:connectortype="straight"/>
            <v:shape id="_x0000_s1034" type="#_x0000_t32" style="position:absolute;left:6297;top:4968;width:717;height:0" o:connectortype="straight"/>
            <v:shape id="_x0000_s1035" type="#_x0000_t32" style="position:absolute;left:7014;top:4968;width:1887;height:525" o:connectortype="straight"/>
            <v:shape id="_x0000_s1036" type="#_x0000_t32" style="position:absolute;left:8901;top:5493;width:2514;height:0" o:connectortype="straight"/>
            <v:shape id="_x0000_s1037" type="#_x0000_t32" style="position:absolute;left:6944;top:4968;width:71;height:8580" o:connectortype="straight"/>
            <v:shape id="_x0000_s1038" type="#_x0000_t32" style="position:absolute;left:4307;top:7443;width:629;height:15;flip:y" o:connectortype="straight"/>
            <v:shape id="_x0000_s1039" type="#_x0000_t32" style="position:absolute;left:6297;top:7443;width:717;height:0" o:connectortype="straight"/>
            <v:shape id="_x0000_s1040" type="#_x0000_t32" style="position:absolute;left:4307;top:9978;width:629;height:0" o:connectortype="straight"/>
            <v:shape id="_x0000_s1041" type="#_x0000_t32" style="position:absolute;left:6297;top:9978;width:717;height:0" o:connectortype="straigh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2" type="#_x0000_t13" style="position:absolute;left:3855;top:3753;width:1081;height:510" fillcolor="black"/>
            <v:shape id="_x0000_s1043" type="#_x0000_t202" style="position:absolute;left:8565;top:2358;width:2955;height:1155">
              <v:textbox>
                <w:txbxContent>
                  <w:p w:rsidR="00DF50AA" w:rsidRDefault="00DF50AA" w:rsidP="00B73C84">
                    <w:r>
                      <w:t>Vented cap or cover on pipe terminating a minimum of 2 feet above ground</w:t>
                    </w:r>
                  </w:p>
                </w:txbxContent>
              </v:textbox>
            </v:shape>
            <v:shape id="_x0000_s1044" type="#_x0000_t32" style="position:absolute;left:6560;top:2793;width:747;height:0" o:connectortype="straight"/>
            <v:shape id="_x0000_s1045" type="#_x0000_t32" style="position:absolute;left:6842;top:2793;width:0;height:2175" o:connectortype="straight">
              <v:stroke startarrow="block"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46" type="#_x0000_t38" style="position:absolute;left:5887;top:2358;width:2678;height:435;rotation:180;flip:y" o:connectortype="curved" adj="21875,138538,-68695">
              <v:stroke endarrow="block"/>
            </v:shape>
            <v:shape id="_x0000_s1047" type="#_x0000_t13" style="position:absolute;left:3546;top:6273;width:761;height:398" fillcolor="black"/>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48" type="#_x0000_t70" style="position:absolute;left:8901;top:5493;width:542;height:8160" fillcolor="black"/>
            <v:shape id="_x0000_s1049" type="#_x0000_t202" style="position:absolute;left:708;top:11606;width:2838;height:705">
              <v:textbox>
                <w:txbxContent>
                  <w:p w:rsidR="00DF50AA" w:rsidRPr="007E103D" w:rsidRDefault="00DF50AA" w:rsidP="00B73C84">
                    <w:pPr>
                      <w:rPr>
                        <w:b/>
                        <w:sz w:val="20"/>
                      </w:rPr>
                    </w:pPr>
                    <w:r w:rsidRPr="007E103D">
                      <w:rPr>
                        <w:b/>
                        <w:sz w:val="20"/>
                      </w:rPr>
                      <w:t>Saw or drill perforations along the bottom 12” of pipe</w:t>
                    </w:r>
                  </w:p>
                </w:txbxContent>
              </v:textbox>
            </v:shape>
            <v:rect id="_x0000_s1050" style="position:absolute;left:4308;top:4968;width:629;height:2490" fillcolor="black">
              <v:fill r:id="rId5" o:title="" type="pattern"/>
            </v:rect>
            <v:rect id="_x0000_s1051" style="position:absolute;left:6297;top:4968;width:717;height:2490" fillcolor="black">
              <v:fill r:id="rId5" o:title="" type="pattern"/>
            </v:rect>
            <v:rect id="_x0000_s1052" style="position:absolute;left:4307;top:7458;width:629;height:2520" fillcolor="black">
              <v:fill r:id="rId6" o:title="" type="pattern"/>
            </v:rect>
            <v:rect id="_x0000_s1053" style="position:absolute;left:6297;top:7458;width:717;height:2520" fillcolor="black">
              <v:fill r:id="rId6" o:title="" type="pattern"/>
            </v:rect>
            <v:rect id="_x0000_s1054" style="position:absolute;left:4307;top:9978;width:629;height:3570" fillcolor="black">
              <v:fill r:id="rId6" o:title="" type="pattern"/>
            </v:rect>
            <v:rect id="_x0000_s1055" style="position:absolute;left:6297;top:9978;width:717;height:3570" fillcolor="black">
              <v:fill r:id="rId6" o:title="" type="pattern"/>
            </v:rect>
            <v:rect id="_x0000_s1056" style="position:absolute;left:4936;top:13398;width:1361;height:150" fillcolor="black">
              <v:fill r:id="rId6" o:title="" type="pattern"/>
            </v:rect>
            <v:rect id="_x0000_s1057" style="position:absolute;left:4936;top:3513;width:1361;height:9885"/>
            <v:shape id="_x0000_s1058" type="#_x0000_t13" style="position:absolute;left:3546;top:11996;width:1800;height:143" fillcolor="black"/>
          </v:group>
        </w:pict>
      </w:r>
    </w:p>
    <w:p w:rsidR="00DF50AA" w:rsidRDefault="00DF50AA" w:rsidP="00B73C84">
      <w:pPr>
        <w:jc w:val="center"/>
        <w:rPr>
          <w:rFonts w:ascii="Arial" w:hAnsi="Arial" w:cs="Arial"/>
          <w:sz w:val="32"/>
          <w:szCs w:val="32"/>
        </w:rPr>
      </w:pPr>
    </w:p>
    <w:p w:rsidR="00DF50AA" w:rsidRDefault="00DF50AA" w:rsidP="00B73C84">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DF50AA" w:rsidRDefault="00DF50AA" w:rsidP="00B73C84">
      <w:pPr>
        <w:rPr>
          <w:rFonts w:ascii="Arial" w:hAnsi="Arial" w:cs="Arial"/>
          <w:sz w:val="24"/>
          <w:szCs w:val="24"/>
        </w:rPr>
      </w:pPr>
    </w:p>
    <w:p w:rsidR="00DF50AA" w:rsidRDefault="00DF50AA" w:rsidP="00B73C84">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24”- 36”</w:t>
      </w:r>
    </w:p>
    <w:p w:rsidR="00DF50AA" w:rsidRDefault="00DF50AA" w:rsidP="00B73C84">
      <w:pPr>
        <w:rPr>
          <w:rFonts w:ascii="Arial" w:hAnsi="Arial" w:cs="Arial"/>
          <w:sz w:val="24"/>
          <w:szCs w:val="24"/>
        </w:rPr>
      </w:pPr>
    </w:p>
    <w:p w:rsidR="00DF50AA" w:rsidRDefault="00DF50AA" w:rsidP="00B73C84">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Existing Grade</w:t>
      </w:r>
    </w:p>
    <w:p w:rsidR="00DF50AA" w:rsidRDefault="00DF50AA" w:rsidP="00B73C84">
      <w:pPr>
        <w:rPr>
          <w:rFonts w:ascii="Arial" w:hAnsi="Arial" w:cs="Arial"/>
          <w:sz w:val="24"/>
          <w:szCs w:val="24"/>
        </w:rPr>
      </w:pPr>
    </w:p>
    <w:p w:rsidR="00DF50AA" w:rsidRDefault="00DF50AA" w:rsidP="00B73C84">
      <w:pPr>
        <w:rPr>
          <w:rFonts w:ascii="Arial" w:hAnsi="Arial" w:cs="Arial"/>
          <w:sz w:val="24"/>
          <w:szCs w:val="24"/>
        </w:rPr>
      </w:pPr>
    </w:p>
    <w:p w:rsidR="00DF50AA" w:rsidRDefault="00DF50AA" w:rsidP="00B73C84">
      <w:pPr>
        <w:rPr>
          <w:rFonts w:ascii="Arial" w:hAnsi="Arial" w:cs="Arial"/>
          <w:sz w:val="24"/>
          <w:szCs w:val="24"/>
        </w:rPr>
      </w:pPr>
    </w:p>
    <w:p w:rsidR="00DF50AA" w:rsidRDefault="00DF50AA" w:rsidP="00B73C84">
      <w:pPr>
        <w:rPr>
          <w:rFonts w:ascii="Arial" w:hAnsi="Arial" w:cs="Arial"/>
          <w:sz w:val="24"/>
          <w:szCs w:val="24"/>
        </w:rPr>
      </w:pPr>
    </w:p>
    <w:p w:rsidR="00DF50AA" w:rsidRDefault="00DF50AA" w:rsidP="00B73C84">
      <w:pPr>
        <w:rPr>
          <w:rFonts w:ascii="Arial" w:hAnsi="Arial" w:cs="Arial"/>
          <w:sz w:val="24"/>
          <w:szCs w:val="24"/>
        </w:rPr>
      </w:pPr>
    </w:p>
    <w:p w:rsidR="00DF50AA" w:rsidRDefault="00DF50AA" w:rsidP="00B73C84">
      <w:pPr>
        <w:rPr>
          <w:rFonts w:ascii="Arial" w:hAnsi="Arial" w:cs="Arial"/>
          <w:sz w:val="24"/>
          <w:szCs w:val="24"/>
        </w:rPr>
      </w:pPr>
    </w:p>
    <w:p w:rsidR="00DF50AA" w:rsidRDefault="00DF50AA" w:rsidP="00B73C84">
      <w:pPr>
        <w:rPr>
          <w:rFonts w:ascii="Arial" w:hAnsi="Arial" w:cs="Arial"/>
          <w:sz w:val="24"/>
          <w:szCs w:val="24"/>
        </w:rPr>
      </w:pPr>
    </w:p>
    <w:p w:rsidR="00DF50AA" w:rsidRDefault="00DF50AA" w:rsidP="00B73C84">
      <w:pPr>
        <w:jc w:val="cente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--6 foot min</w:t>
      </w:r>
    </w:p>
    <w:p w:rsidR="00DF50AA" w:rsidRDefault="00DF50AA" w:rsidP="00B73C84">
      <w:pPr>
        <w:jc w:val="center"/>
        <w:rPr>
          <w:rFonts w:ascii="Arial" w:hAnsi="Arial" w:cs="Arial"/>
          <w:sz w:val="24"/>
          <w:szCs w:val="24"/>
        </w:rPr>
      </w:pPr>
    </w:p>
    <w:p w:rsidR="00DF50AA" w:rsidRDefault="00DF50AA" w:rsidP="00B73C84">
      <w:pPr>
        <w:rPr>
          <w:rFonts w:ascii="Arial" w:hAnsi="Arial" w:cs="Arial"/>
          <w:sz w:val="24"/>
          <w:szCs w:val="24"/>
        </w:rPr>
      </w:pPr>
    </w:p>
    <w:p w:rsidR="00DF50AA" w:rsidRDefault="00DF50AA" w:rsidP="00B73C84">
      <w:pPr>
        <w:rPr>
          <w:rFonts w:ascii="Arial" w:hAnsi="Arial" w:cs="Arial"/>
          <w:sz w:val="24"/>
          <w:szCs w:val="24"/>
        </w:rPr>
      </w:pPr>
    </w:p>
    <w:p w:rsidR="00DF50AA" w:rsidRDefault="00DF50AA" w:rsidP="00B73C84">
      <w:pPr>
        <w:rPr>
          <w:rFonts w:ascii="Arial" w:hAnsi="Arial" w:cs="Arial"/>
          <w:sz w:val="24"/>
          <w:szCs w:val="24"/>
        </w:rPr>
      </w:pPr>
    </w:p>
    <w:p w:rsidR="00DF50AA" w:rsidRDefault="00DF50AA" w:rsidP="00B73C84">
      <w:pPr>
        <w:rPr>
          <w:rFonts w:ascii="Arial" w:hAnsi="Arial" w:cs="Arial"/>
          <w:sz w:val="24"/>
          <w:szCs w:val="24"/>
        </w:rPr>
      </w:pPr>
    </w:p>
    <w:p w:rsidR="00DF50AA" w:rsidRPr="009658A4" w:rsidRDefault="00DF50AA" w:rsidP="009658A4">
      <w:pPr>
        <w:rPr>
          <w:sz w:val="24"/>
          <w:szCs w:val="24"/>
        </w:rPr>
      </w:pPr>
    </w:p>
    <w:sectPr w:rsidR="00DF50AA" w:rsidRPr="009658A4" w:rsidSect="00524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8A4"/>
    <w:rsid w:val="000B3C6B"/>
    <w:rsid w:val="00153487"/>
    <w:rsid w:val="00201E47"/>
    <w:rsid w:val="003A7018"/>
    <w:rsid w:val="003D35BE"/>
    <w:rsid w:val="005246D0"/>
    <w:rsid w:val="00560BC5"/>
    <w:rsid w:val="005C74E6"/>
    <w:rsid w:val="0060634B"/>
    <w:rsid w:val="007173D5"/>
    <w:rsid w:val="007E103D"/>
    <w:rsid w:val="009658A4"/>
    <w:rsid w:val="00AD6C3C"/>
    <w:rsid w:val="00B623E0"/>
    <w:rsid w:val="00B73C84"/>
    <w:rsid w:val="00B86491"/>
    <w:rsid w:val="00D1693B"/>
    <w:rsid w:val="00DF50AA"/>
    <w:rsid w:val="00E40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69"/>
    <o:shapelayout v:ext="edit">
      <o:idmap v:ext="edit" data="1"/>
      <o:rules v:ext="edit">
        <o:r id="V:Rule1" type="connector" idref="#_x0000_s1031"/>
        <o:r id="V:Rule2" type="connector" idref="#_x0000_s1033"/>
        <o:r id="V:Rule3" type="connector" idref="#_x0000_s1032"/>
        <o:r id="V:Rule4" type="connector" idref="#_x0000_s1037"/>
        <o:r id="V:Rule5" type="connector" idref="#_x0000_s1036"/>
        <o:r id="V:Rule6" type="connector" idref="#_x0000_s1034"/>
        <o:r id="V:Rule7" type="connector" idref="#_x0000_s1035"/>
        <o:r id="V:Rule8" type="connector" idref="#_x0000_s1040"/>
        <o:r id="V:Rule9" type="connector" idref="#_x0000_s1041"/>
        <o:r id="V:Rule10" type="connector" idref="#_x0000_s1045"/>
        <o:r id="V:Rule11" type="connector" idref="#_x0000_s1044"/>
        <o:r id="V:Rule12" type="connector" idref="#_x0000_s1038"/>
        <o:r id="V:Rule13" type="connector" idref="#_x0000_s1039"/>
        <o:r id="V:Rule14" type="connector" idref="#_x0000_s1046"/>
      </o:rules>
    </o:shapelayout>
  </w:shapeDefaults>
  <w:decimalSymbol w:val="."/>
  <w:listSeparator w:val=","/>
  <w15:docId w15:val="{CB19BF25-8A95-4A98-A861-AE32AE30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6D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hyperlink" Target="mailto:envhealth@co.weber.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Ground Water Table Monitoring</vt:lpstr>
    </vt:vector>
  </TitlesOfParts>
  <Company> </Company>
  <LinksUpToDate>false</LinksUpToDate>
  <CharactersWithSpaces>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Table Monitoring</dc:title>
  <dc:subject/>
  <dc:creator>Kimberly Burgess</dc:creator>
  <cp:keywords/>
  <dc:description/>
  <cp:lastModifiedBy>Gladwell,Michela</cp:lastModifiedBy>
  <cp:revision>3</cp:revision>
  <cp:lastPrinted>2008-05-05T18:36:00Z</cp:lastPrinted>
  <dcterms:created xsi:type="dcterms:W3CDTF">2018-06-08T17:59:00Z</dcterms:created>
  <dcterms:modified xsi:type="dcterms:W3CDTF">2018-06-11T14:43:00Z</dcterms:modified>
</cp:coreProperties>
</file>