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3C3" w:rsidRDefault="008243C3">
      <w:pPr>
        <w:jc w:val="center"/>
        <w:rPr>
          <w:sz w:val="30"/>
          <w:szCs w:val="30"/>
        </w:rPr>
      </w:pPr>
      <w:r>
        <w:rPr>
          <w:sz w:val="30"/>
          <w:szCs w:val="30"/>
        </w:rPr>
        <w:t>WEBER-MORGAN HEALTH DEPARTMENT</w:t>
      </w:r>
    </w:p>
    <w:p w:rsidR="008243C3" w:rsidRDefault="008243C3">
      <w:pPr>
        <w:jc w:val="center"/>
      </w:pPr>
      <w:r>
        <w:t>477 23</w:t>
      </w:r>
      <w:r>
        <w:rPr>
          <w:vertAlign w:val="superscript"/>
        </w:rPr>
        <w:t>RD</w:t>
      </w:r>
      <w:r>
        <w:t xml:space="preserve"> Street, Ogden, UT 84401</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jc w:val="center"/>
      </w:pPr>
      <w:r>
        <w:t>Phone (801) 399-7160   Fax (801) 399-7170</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jc w:val="center"/>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jc w:val="center"/>
        <w:rPr>
          <w:sz w:val="30"/>
          <w:szCs w:val="30"/>
        </w:rPr>
      </w:pPr>
      <w:r>
        <w:rPr>
          <w:sz w:val="30"/>
          <w:szCs w:val="30"/>
        </w:rPr>
        <w:t>REQUEST FOR NONPUBLIC WELL/SPRING PERMIT</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firstLine="288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Applicant: ____________________________________Water Rights No.___________________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Mailing Address________________________________________ Zip</w:t>
      </w:r>
      <w:proofErr w:type="gramStart"/>
      <w:r>
        <w:t>:_</w:t>
      </w:r>
      <w:proofErr w:type="gramEnd"/>
      <w:r>
        <w:t>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 xml:space="preserve">Email </w:t>
      </w:r>
      <w:proofErr w:type="spellStart"/>
      <w:r>
        <w:t>Address</w:t>
      </w:r>
      <w:proofErr w:type="gramStart"/>
      <w:r>
        <w:t>:_</w:t>
      </w:r>
      <w:proofErr w:type="gramEnd"/>
      <w:r>
        <w:t>________________________________________Phone</w:t>
      </w:r>
      <w:proofErr w:type="spellEnd"/>
      <w:r>
        <w:t>: 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 xml:space="preserve">Drilling Site </w:t>
      </w:r>
      <w:proofErr w:type="spellStart"/>
      <w:r>
        <w:t>Address</w:t>
      </w:r>
      <w:proofErr w:type="gramStart"/>
      <w:r>
        <w:t>:_</w:t>
      </w:r>
      <w:proofErr w:type="gramEnd"/>
      <w:r>
        <w:t>_____________________________________Parcel</w:t>
      </w:r>
      <w:proofErr w:type="spellEnd"/>
      <w:r>
        <w:t>:  #_______________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3162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Single Family Residence:  Yes / No (describe</w:t>
      </w:r>
      <w:proofErr w:type="gramStart"/>
      <w:r>
        <w:t>)_</w:t>
      </w:r>
      <w:proofErr w:type="gramEnd"/>
      <w:r>
        <w:t>________________________________________</w:t>
      </w:r>
    </w:p>
    <w:p w:rsidR="00316246" w:rsidRDefault="0031624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roofErr w:type="spellStart"/>
      <w:r>
        <w:t>Subdivision</w:t>
      </w:r>
      <w:proofErr w:type="gramStart"/>
      <w:r>
        <w:t>:_</w:t>
      </w:r>
      <w:proofErr w:type="gramEnd"/>
      <w:r>
        <w:t>____________________________________________Lot</w:t>
      </w:r>
      <w:proofErr w:type="spellEnd"/>
      <w:r>
        <w:t>: #__________________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Well Driller Name</w:t>
      </w:r>
      <w:proofErr w:type="gramStart"/>
      <w:r>
        <w:t>:_</w:t>
      </w:r>
      <w:proofErr w:type="gramEnd"/>
      <w:r>
        <w:t>_____________________________________________________________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 xml:space="preserve">Well Driller </w:t>
      </w:r>
      <w:proofErr w:type="spellStart"/>
      <w:r>
        <w:t>Phone</w:t>
      </w:r>
      <w:proofErr w:type="gramStart"/>
      <w:r>
        <w:t>:_</w:t>
      </w:r>
      <w:proofErr w:type="gramEnd"/>
      <w:r>
        <w:t>______________________________Certification</w:t>
      </w:r>
      <w:proofErr w:type="spellEnd"/>
      <w:r>
        <w:t>: #___________________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firstLine="963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Prior to issuance of a Well/Spring permit, a plot plan of location of well, house and septic system must be submitted for review. The permit fee includes plan review, grout inspection, and water sampling and testing. If sample results fall outside permissible limits of Weber-Morgan Health Department</w:t>
      </w:r>
      <w:r>
        <w:sym w:font="WP TypographicSymbols" w:char="003D"/>
      </w:r>
      <w:r>
        <w:t>s quality requirements for drinking water, additional testing may be required at the owner</w:t>
      </w:r>
      <w:r>
        <w:sym w:font="WP TypographicSymbols" w:char="003D"/>
      </w:r>
      <w:r>
        <w:t>s expense. If treatment is required for culinary water approval a Deed and Covenant Restriction must be recorded with the property detailing the treatment plan.</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SIGNATURE</w:t>
      </w:r>
      <w:proofErr w:type="gramStart"/>
      <w:r>
        <w:t>:_</w:t>
      </w:r>
      <w:proofErr w:type="gramEnd"/>
      <w:r>
        <w:t>__________________________________ DATE:__________________________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 xml:space="preserve">********************************************************************************* </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jc w:val="center"/>
      </w:pPr>
      <w:r>
        <w:rPr>
          <w:b/>
          <w:bCs/>
        </w:rPr>
        <w:t>FOR OFFICE USE ONLY</w:t>
      </w:r>
    </w:p>
    <w:p w:rsidR="00E13F1F" w:rsidRDefault="00E13F1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_____Plot Plan</w:t>
      </w:r>
      <w:r>
        <w:tab/>
        <w:t xml:space="preserve"> </w:t>
      </w:r>
      <w:r>
        <w:tab/>
      </w:r>
      <w:r>
        <w:tab/>
      </w:r>
      <w:r w:rsidR="00FA5FA8">
        <w:t>___</w:t>
      </w:r>
      <w:r w:rsidR="00A154BF">
        <w:t>__</w:t>
      </w:r>
      <w:r w:rsidR="00FA5FA8">
        <w:t>Deed and Covenant</w:t>
      </w:r>
      <w:r w:rsidR="00A154BF">
        <w:t xml:space="preserve"> </w:t>
      </w:r>
      <w:r>
        <w:tab/>
      </w:r>
      <w:r>
        <w:tab/>
        <w:t xml:space="preserve">_____State Water Rights    </w:t>
      </w:r>
    </w:p>
    <w:p w:rsidR="00A154BF" w:rsidRDefault="007E3DFA">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_____Paid $635</w:t>
      </w:r>
      <w:bookmarkStart w:id="0" w:name="_GoBack"/>
      <w:bookmarkEnd w:id="0"/>
      <w:r w:rsidR="00FA5FA8">
        <w:t>.00</w:t>
      </w:r>
      <w:r w:rsidR="00E13F1F">
        <w:t>/ Full Permit</w:t>
      </w:r>
      <w:r w:rsidR="00E13F1F">
        <w:tab/>
        <w:t>_____Paid $2</w:t>
      </w:r>
      <w:r w:rsidR="00396626">
        <w:t>3</w:t>
      </w:r>
      <w:r w:rsidR="00E13F1F">
        <w:t xml:space="preserve">0.00/ Samples only </w:t>
      </w:r>
      <w:r w:rsidR="00396626">
        <w:t>(</w:t>
      </w:r>
      <w:proofErr w:type="spellStart"/>
      <w:r w:rsidR="00396626">
        <w:t>BacT</w:t>
      </w:r>
      <w:proofErr w:type="spellEnd"/>
      <w:r w:rsidR="00396626">
        <w:t xml:space="preserve"> $35 Inorganics $195)</w:t>
      </w:r>
      <w:r w:rsidR="00A154BF">
        <w:tab/>
      </w:r>
      <w:r w:rsidR="00A154BF">
        <w:tab/>
        <w:t xml:space="preserve"> </w:t>
      </w:r>
    </w:p>
    <w:p w:rsidR="00A154BF" w:rsidRDefault="00A154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 xml:space="preserve">Comment/Conditions ____________________________________________________________ </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______________________________________________________________________________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______________________________________________________________________________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______________________________________________________________________________</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r>
        <w:t>Application Approval___________________________Date:_____________________________</w:t>
      </w:r>
    </w:p>
    <w:p w:rsidR="00D95C07" w:rsidRDefault="00D95C0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pP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ind w:right="-540"/>
        <w:sectPr w:rsidR="008243C3">
          <w:pgSz w:w="12240" w:h="15840"/>
          <w:pgMar w:top="810" w:right="1440" w:bottom="1440" w:left="1440" w:header="810" w:footer="1440" w:gutter="0"/>
          <w:cols w:space="720"/>
          <w:noEndnote/>
        </w:sectPr>
      </w:pPr>
    </w:p>
    <w:p w:rsidR="008243C3" w:rsidRDefault="00D95C0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pPr>
      <w:r>
        <w:t>*********************************************************************************</w:t>
      </w:r>
    </w:p>
    <w:p w:rsidR="00A154BF" w:rsidRDefault="00A154BF" w:rsidP="00D95C0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b/>
        </w:rPr>
      </w:pPr>
      <w:r w:rsidRPr="00D95C07">
        <w:rPr>
          <w:b/>
        </w:rPr>
        <w:t>Required Documentation for issuance of Final Approval</w:t>
      </w:r>
    </w:p>
    <w:p w:rsidR="00D95C07" w:rsidRPr="00D95C07" w:rsidRDefault="00D95C07" w:rsidP="00D95C0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jc w:val="center"/>
        <w:rPr>
          <w:b/>
        </w:rPr>
      </w:pPr>
    </w:p>
    <w:p w:rsidR="008243C3" w:rsidRDefault="00A154B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pPr>
      <w:r>
        <w:t>_____Well Driller Log</w:t>
      </w:r>
      <w:r>
        <w:tab/>
      </w:r>
      <w:r>
        <w:tab/>
        <w:t xml:space="preserve">___ Inorganic Lab Results </w:t>
      </w:r>
      <w:r>
        <w:tab/>
      </w:r>
      <w:r>
        <w:tab/>
        <w:t xml:space="preserve">_____Bac-T Lab Results      </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pPr>
    </w:p>
    <w:p w:rsidR="00495A9E" w:rsidRDefault="00495A9E" w:rsidP="00495A9E">
      <w:pPr>
        <w:widowControl/>
        <w:autoSpaceDE/>
        <w:autoSpaceDN/>
        <w:adjustRightInd/>
        <w:spacing w:after="200" w:line="276" w:lineRule="auto"/>
        <w:jc w:val="center"/>
        <w:rPr>
          <w:rFonts w:eastAsia="Calibri"/>
          <w:sz w:val="40"/>
          <w:szCs w:val="40"/>
          <w:u w:val="single"/>
        </w:rPr>
      </w:pPr>
      <w:r w:rsidRPr="00495A9E">
        <w:rPr>
          <w:rFonts w:eastAsia="Calibri"/>
          <w:sz w:val="40"/>
          <w:szCs w:val="40"/>
          <w:u w:val="single"/>
        </w:rPr>
        <w:lastRenderedPageBreak/>
        <w:t xml:space="preserve">Weber-Morgan Health Department Non-public Well/Spring Permit Checklist </w:t>
      </w:r>
    </w:p>
    <w:p w:rsidR="00B53C92" w:rsidRPr="00495A9E" w:rsidRDefault="00B53C92" w:rsidP="00495A9E">
      <w:pPr>
        <w:widowControl/>
        <w:autoSpaceDE/>
        <w:autoSpaceDN/>
        <w:adjustRightInd/>
        <w:spacing w:after="200" w:line="276" w:lineRule="auto"/>
        <w:jc w:val="center"/>
        <w:rPr>
          <w:rFonts w:eastAsia="Calibri"/>
          <w:sz w:val="40"/>
          <w:szCs w:val="40"/>
          <w:u w:val="single"/>
        </w:rPr>
      </w:pPr>
    </w:p>
    <w:p w:rsidR="00495A9E" w:rsidRPr="00495A9E" w:rsidRDefault="00495A9E" w:rsidP="00495A9E">
      <w:pPr>
        <w:widowControl/>
        <w:autoSpaceDE/>
        <w:autoSpaceDN/>
        <w:adjustRightInd/>
        <w:spacing w:after="200" w:line="276" w:lineRule="auto"/>
        <w:rPr>
          <w:rFonts w:eastAsia="Calibri"/>
          <w:sz w:val="32"/>
          <w:szCs w:val="32"/>
        </w:rPr>
      </w:pPr>
      <w:r w:rsidRPr="00495A9E">
        <w:rPr>
          <w:rFonts w:eastAsia="Calibri"/>
          <w:sz w:val="32"/>
          <w:szCs w:val="32"/>
        </w:rPr>
        <w:t xml:space="preserve">Required Documentation </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r w:rsidR="00495A9E" w:rsidRPr="00495A9E">
        <w:rPr>
          <w:rFonts w:eastAsia="Calibri"/>
          <w:sz w:val="32"/>
          <w:szCs w:val="32"/>
        </w:rPr>
        <w:t xml:space="preserve">Water right with the updated name.  This may require going through a name change process with the Division of water rights (801)530-7240 or </w:t>
      </w:r>
      <w:r w:rsidR="00495A9E" w:rsidRPr="00495A9E">
        <w:rPr>
          <w:rFonts w:eastAsia="Calibri"/>
          <w:color w:val="632423"/>
          <w:sz w:val="32"/>
          <w:szCs w:val="32"/>
        </w:rPr>
        <w:t>www.waterrights.utah.gov</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proofErr w:type="gramStart"/>
      <w:r w:rsidR="00495A9E" w:rsidRPr="00495A9E">
        <w:rPr>
          <w:rFonts w:eastAsia="Calibri"/>
          <w:sz w:val="32"/>
          <w:szCs w:val="32"/>
        </w:rPr>
        <w:t>An</w:t>
      </w:r>
      <w:proofErr w:type="gramEnd"/>
      <w:r w:rsidR="00495A9E" w:rsidRPr="00495A9E">
        <w:rPr>
          <w:rFonts w:eastAsia="Calibri"/>
          <w:sz w:val="32"/>
          <w:szCs w:val="32"/>
        </w:rPr>
        <w:t xml:space="preserve"> engineered plan, drawn to scale, showing the well head protection zone and an area adequately sized for an original and replacement septic drainfield.   (This may be done part of the septic plan design)</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r w:rsidR="00495A9E" w:rsidRPr="00495A9E">
        <w:rPr>
          <w:rFonts w:eastAsia="Calibri"/>
          <w:sz w:val="32"/>
          <w:szCs w:val="32"/>
        </w:rPr>
        <w:t>Engineered plans for full construction detail on spring development (required only for spring development)</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r w:rsidR="00495A9E" w:rsidRPr="00495A9E">
        <w:rPr>
          <w:rFonts w:eastAsia="Calibri"/>
          <w:sz w:val="32"/>
          <w:szCs w:val="32"/>
        </w:rPr>
        <w:t xml:space="preserve">Name of the well driller </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r w:rsidR="00495A9E" w:rsidRPr="00495A9E">
        <w:rPr>
          <w:rFonts w:eastAsia="Calibri"/>
          <w:sz w:val="32"/>
          <w:szCs w:val="32"/>
        </w:rPr>
        <w:t>Permit application and required fees.</w:t>
      </w:r>
    </w:p>
    <w:p w:rsidR="00495A9E" w:rsidRPr="00495A9E" w:rsidRDefault="00495A9E" w:rsidP="00495A9E">
      <w:pPr>
        <w:widowControl/>
        <w:autoSpaceDE/>
        <w:autoSpaceDN/>
        <w:adjustRightInd/>
        <w:spacing w:after="200" w:line="276" w:lineRule="auto"/>
        <w:rPr>
          <w:rFonts w:eastAsia="Calibri"/>
          <w:sz w:val="32"/>
          <w:szCs w:val="32"/>
        </w:rPr>
      </w:pPr>
      <w:r w:rsidRPr="00495A9E">
        <w:rPr>
          <w:rFonts w:eastAsia="Calibri"/>
          <w:sz w:val="32"/>
          <w:szCs w:val="32"/>
        </w:rPr>
        <w:t>A permit may be issued after review of these items.</w:t>
      </w:r>
    </w:p>
    <w:p w:rsidR="00495A9E" w:rsidRDefault="00495A9E" w:rsidP="00495A9E">
      <w:pPr>
        <w:widowControl/>
        <w:autoSpaceDE/>
        <w:autoSpaceDN/>
        <w:adjustRightInd/>
        <w:spacing w:after="200" w:line="276" w:lineRule="auto"/>
        <w:rPr>
          <w:rFonts w:eastAsia="Calibri"/>
          <w:sz w:val="32"/>
          <w:szCs w:val="32"/>
        </w:rPr>
      </w:pPr>
    </w:p>
    <w:p w:rsidR="00B53C92" w:rsidRPr="00495A9E" w:rsidRDefault="00B53C92" w:rsidP="00495A9E">
      <w:pPr>
        <w:widowControl/>
        <w:autoSpaceDE/>
        <w:autoSpaceDN/>
        <w:adjustRightInd/>
        <w:spacing w:after="200" w:line="276" w:lineRule="auto"/>
        <w:rPr>
          <w:rFonts w:eastAsia="Calibri"/>
          <w:sz w:val="32"/>
          <w:szCs w:val="32"/>
        </w:rPr>
      </w:pPr>
    </w:p>
    <w:p w:rsidR="00495A9E" w:rsidRPr="00495A9E" w:rsidRDefault="00495A9E" w:rsidP="00495A9E">
      <w:pPr>
        <w:widowControl/>
        <w:autoSpaceDE/>
        <w:autoSpaceDN/>
        <w:adjustRightInd/>
        <w:spacing w:after="200" w:line="276" w:lineRule="auto"/>
        <w:rPr>
          <w:rFonts w:eastAsia="Calibri"/>
          <w:b/>
          <w:sz w:val="32"/>
          <w:szCs w:val="32"/>
        </w:rPr>
      </w:pPr>
      <w:r>
        <w:rPr>
          <w:rFonts w:eastAsia="Calibri"/>
          <w:b/>
          <w:sz w:val="32"/>
          <w:szCs w:val="32"/>
        </w:rPr>
        <w:t>B</w:t>
      </w:r>
      <w:r w:rsidRPr="00495A9E">
        <w:rPr>
          <w:rFonts w:eastAsia="Calibri"/>
          <w:b/>
          <w:sz w:val="32"/>
          <w:szCs w:val="32"/>
        </w:rPr>
        <w:t>efore final approval of the system will be issued the following will need to be completed</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proofErr w:type="gramStart"/>
      <w:r w:rsidR="00495A9E" w:rsidRPr="00495A9E">
        <w:rPr>
          <w:rFonts w:eastAsia="Calibri"/>
          <w:sz w:val="32"/>
          <w:szCs w:val="32"/>
        </w:rPr>
        <w:t>Appropriate</w:t>
      </w:r>
      <w:proofErr w:type="gramEnd"/>
      <w:r w:rsidR="00495A9E" w:rsidRPr="00495A9E">
        <w:rPr>
          <w:rFonts w:eastAsia="Calibri"/>
          <w:sz w:val="32"/>
          <w:szCs w:val="32"/>
        </w:rPr>
        <w:t xml:space="preserve"> grouting of the well’s annular space must be witnessed by a member of our staff</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r w:rsidR="00495A9E" w:rsidRPr="00495A9E">
        <w:rPr>
          <w:rFonts w:eastAsia="Calibri"/>
          <w:sz w:val="32"/>
          <w:szCs w:val="32"/>
        </w:rPr>
        <w:t>Lab result not exceeding the EPA limits must be received by our office</w:t>
      </w:r>
    </w:p>
    <w:p w:rsidR="00495A9E" w:rsidRPr="00495A9E" w:rsidRDefault="0017557B" w:rsidP="0017557B">
      <w:pPr>
        <w:widowControl/>
        <w:autoSpaceDE/>
        <w:autoSpaceDN/>
        <w:adjustRightInd/>
        <w:spacing w:after="200" w:line="276" w:lineRule="auto"/>
        <w:ind w:left="360"/>
        <w:contextualSpacing/>
        <w:rPr>
          <w:rFonts w:eastAsia="Calibri"/>
          <w:sz w:val="32"/>
          <w:szCs w:val="32"/>
        </w:rPr>
      </w:pPr>
      <w:r w:rsidRPr="00437E12">
        <w:rPr>
          <w:rFonts w:ascii="ESRI Enviro Hazard Analysis" w:eastAsia="Calibri" w:hAnsi="ESRI Enviro Hazard Analysis"/>
          <w:sz w:val="32"/>
          <w:szCs w:val="32"/>
        </w:rPr>
        <w:t>¨</w:t>
      </w:r>
      <w:r>
        <w:rPr>
          <w:rFonts w:ascii="ESRI Enviro Hazard Analysis" w:eastAsia="Calibri" w:hAnsi="ESRI Enviro Hazard Analysis"/>
          <w:sz w:val="32"/>
          <w:szCs w:val="32"/>
        </w:rPr>
        <w:t xml:space="preserve"> </w:t>
      </w:r>
      <w:proofErr w:type="gramStart"/>
      <w:r w:rsidR="00495A9E" w:rsidRPr="00495A9E">
        <w:rPr>
          <w:rFonts w:eastAsia="Calibri"/>
          <w:sz w:val="32"/>
          <w:szCs w:val="32"/>
        </w:rPr>
        <w:t>The</w:t>
      </w:r>
      <w:proofErr w:type="gramEnd"/>
      <w:r w:rsidR="00495A9E" w:rsidRPr="00495A9E">
        <w:rPr>
          <w:rFonts w:eastAsia="Calibri"/>
          <w:sz w:val="32"/>
          <w:szCs w:val="32"/>
        </w:rPr>
        <w:t xml:space="preserve"> well driller’s log must be submitted</w:t>
      </w:r>
    </w:p>
    <w:p w:rsidR="008243C3" w:rsidRDefault="008243C3">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30"/>
        </w:tabs>
        <w:rPr>
          <w:sz w:val="20"/>
          <w:szCs w:val="20"/>
        </w:rPr>
      </w:pPr>
    </w:p>
    <w:sectPr w:rsidR="008243C3" w:rsidSect="008243C3">
      <w:type w:val="continuous"/>
      <w:pgSz w:w="12240" w:h="15840"/>
      <w:pgMar w:top="810" w:right="900" w:bottom="1440" w:left="1440" w:header="81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P TypographicSymbols">
    <w:altName w:val="Courier New"/>
    <w:charset w:val="00"/>
    <w:family w:val="auto"/>
    <w:pitch w:val="variable"/>
    <w:sig w:usb0="00000003" w:usb1="00000000" w:usb2="00000000" w:usb3="00000000" w:csb0="00000001" w:csb1="00000000"/>
  </w:font>
  <w:font w:name="ESRI Enviro Hazard Analysis">
    <w:altName w:val="Segoe UI Semiligh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332EE"/>
    <w:multiLevelType w:val="hybridMultilevel"/>
    <w:tmpl w:val="2A02DF42"/>
    <w:lvl w:ilvl="0" w:tplc="A6709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028B8"/>
    <w:multiLevelType w:val="hybridMultilevel"/>
    <w:tmpl w:val="E25EDE74"/>
    <w:lvl w:ilvl="0" w:tplc="A6709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8243C3"/>
    <w:rsid w:val="0017557B"/>
    <w:rsid w:val="001A6F0C"/>
    <w:rsid w:val="001D6625"/>
    <w:rsid w:val="00316246"/>
    <w:rsid w:val="00325FEF"/>
    <w:rsid w:val="00396626"/>
    <w:rsid w:val="00437E12"/>
    <w:rsid w:val="00495A9E"/>
    <w:rsid w:val="004D633C"/>
    <w:rsid w:val="006E41D9"/>
    <w:rsid w:val="007E3DFA"/>
    <w:rsid w:val="008243C3"/>
    <w:rsid w:val="009C40AE"/>
    <w:rsid w:val="00A154BF"/>
    <w:rsid w:val="00B53C92"/>
    <w:rsid w:val="00CE6333"/>
    <w:rsid w:val="00D95C07"/>
    <w:rsid w:val="00E13F1F"/>
    <w:rsid w:val="00E45CB9"/>
    <w:rsid w:val="00FA5FA8"/>
    <w:rsid w:val="00FF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1725FA-EE4C-49DC-AB5C-B630752D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3C"/>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D6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Gladwell, Michela</dc:creator>
  <cp:lastModifiedBy>Gladwell,Michela</cp:lastModifiedBy>
  <cp:revision>2</cp:revision>
  <cp:lastPrinted>2015-04-01T17:03:00Z</cp:lastPrinted>
  <dcterms:created xsi:type="dcterms:W3CDTF">2018-06-07T21:42:00Z</dcterms:created>
  <dcterms:modified xsi:type="dcterms:W3CDTF">2018-06-07T21:42:00Z</dcterms:modified>
</cp:coreProperties>
</file>