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DA" w:rsidRPr="00C16BDA" w:rsidRDefault="00C16BDA" w:rsidP="00C16BDA">
      <w:pPr>
        <w:spacing w:before="100" w:beforeAutospacing="1" w:after="100" w:afterAutospacing="1" w:line="240" w:lineRule="auto"/>
        <w:outlineLvl w:val="0"/>
        <w:rPr>
          <w:rFonts w:eastAsia="Times New Roman" w:cs="Times New Roman"/>
          <w:b/>
          <w:bCs/>
          <w:kern w:val="36"/>
          <w:sz w:val="48"/>
          <w:szCs w:val="48"/>
        </w:rPr>
      </w:pPr>
      <w:r w:rsidRPr="00C16BDA">
        <w:rPr>
          <w:rFonts w:eastAsia="Times New Roman" w:cs="Times New Roman"/>
          <w:b/>
          <w:bCs/>
          <w:color w:val="000000"/>
          <w:kern w:val="36"/>
          <w:sz w:val="48"/>
          <w:szCs w:val="48"/>
        </w:rPr>
        <w:t>Critical Asset Risk Management (MGT-315)</w:t>
      </w:r>
    </w:p>
    <w:p w:rsidR="00C16BDA" w:rsidRPr="00C16BDA" w:rsidRDefault="00C16BDA" w:rsidP="00C16BDA">
      <w:pPr>
        <w:spacing w:after="0" w:line="240" w:lineRule="auto"/>
        <w:rPr>
          <w:rFonts w:eastAsia="Times New Roman" w:cs="Times New Roman"/>
          <w:szCs w:val="24"/>
        </w:rPr>
      </w:pPr>
      <w:r w:rsidRPr="00C16BDA">
        <w:rPr>
          <w:rFonts w:eastAsia="Times New Roman" w:cs="Times New Roman"/>
          <w:b/>
          <w:bCs/>
          <w:color w:val="000000"/>
          <w:szCs w:val="24"/>
        </w:rPr>
        <w:t>Description</w:t>
      </w:r>
      <w:r w:rsidRPr="00C16BDA">
        <w:rPr>
          <w:rFonts w:eastAsia="Times New Roman" w:cs="Times New Roman"/>
          <w:szCs w:val="24"/>
        </w:rPr>
        <w:br/>
      </w:r>
      <w:r w:rsidRPr="00C16BDA">
        <w:rPr>
          <w:rFonts w:eastAsia="Times New Roman" w:cs="Times New Roman"/>
          <w:color w:val="000000"/>
          <w:szCs w:val="24"/>
        </w:rPr>
        <w:t>The Critical Asset Risk Management (CARM) course compliments the Jurisdictional Threat and Hazard Identification and Risk Assessment course (MGT-310) by teaching participants to conduct thorough site-specific critical infrastructure risk and vulnerability assessments to enhance development of their jurisdictional Threat Hazard Identification and Risk Assessment (THIRA). Through a combination of classroom presentations, group discussions, and practical field application, participants learn methods to identify and prioritize risks, assess vulnerabilities, estimate consequences, and use the National Preparedness Cycle to mitigate risk. Multidisciplinary participant teams visit and assess critical infrastructure facilities selected by the host jurisdiction, identifying risks, vulnerabilities, consequences, and mitigation options specific to their assigned site. Teams then document their findings, develop an action plan, and present their results to the class.</w:t>
      </w:r>
    </w:p>
    <w:p w:rsidR="00C16BDA" w:rsidRPr="00C16BDA" w:rsidRDefault="00C16BDA" w:rsidP="00C16BDA">
      <w:pPr>
        <w:spacing w:before="100" w:beforeAutospacing="1" w:after="100" w:afterAutospacing="1" w:line="240" w:lineRule="auto"/>
        <w:rPr>
          <w:rFonts w:eastAsia="Times New Roman" w:cs="Times New Roman"/>
          <w:szCs w:val="24"/>
        </w:rPr>
      </w:pPr>
      <w:r w:rsidRPr="00C16BDA">
        <w:rPr>
          <w:rFonts w:eastAsia="Times New Roman" w:cs="Times New Roman"/>
          <w:b/>
          <w:bCs/>
          <w:color w:val="000000"/>
          <w:szCs w:val="24"/>
        </w:rPr>
        <w:t>Objectives</w:t>
      </w:r>
      <w:r w:rsidRPr="00C16BDA">
        <w:rPr>
          <w:rFonts w:eastAsia="Times New Roman" w:cs="Times New Roman"/>
          <w:b/>
          <w:bCs/>
          <w:color w:val="000000"/>
          <w:szCs w:val="24"/>
        </w:rPr>
        <w:br/>
      </w:r>
      <w:r w:rsidRPr="00C16BDA">
        <w:rPr>
          <w:rFonts w:eastAsia="Times New Roman" w:cs="Times New Roman"/>
          <w:color w:val="000000"/>
          <w:szCs w:val="24"/>
        </w:rPr>
        <w:t xml:space="preserve">At the end of this course, participants will be able to: </w:t>
      </w:r>
      <w:r w:rsidRPr="00C16BDA">
        <w:rPr>
          <w:rFonts w:eastAsia="Times New Roman" w:cs="Times New Roman"/>
          <w:color w:val="000000"/>
          <w:szCs w:val="24"/>
        </w:rPr>
        <w:br/>
        <w:t xml:space="preserve">1. Identify the major components of the Threat and Hazard Identification and Risk Assessment process. </w:t>
      </w:r>
      <w:r w:rsidRPr="00C16BDA">
        <w:rPr>
          <w:rFonts w:eastAsia="Times New Roman" w:cs="Times New Roman"/>
          <w:color w:val="000000"/>
          <w:szCs w:val="24"/>
        </w:rPr>
        <w:br/>
        <w:t xml:space="preserve">2. Characterize threats and hazards of concern. </w:t>
      </w:r>
      <w:r w:rsidRPr="00C16BDA">
        <w:rPr>
          <w:rFonts w:eastAsia="Times New Roman" w:cs="Times New Roman"/>
          <w:color w:val="000000"/>
          <w:szCs w:val="24"/>
        </w:rPr>
        <w:br/>
        <w:t xml:space="preserve">3. Identify the local jurisdictional infrastructure that could be potential targets and their unique security requirements. </w:t>
      </w:r>
      <w:r w:rsidRPr="00C16BDA">
        <w:rPr>
          <w:rFonts w:eastAsia="Times New Roman" w:cs="Times New Roman"/>
          <w:color w:val="000000"/>
          <w:szCs w:val="24"/>
        </w:rPr>
        <w:br/>
        <w:t xml:space="preserve">4. Define vulnerabilities within the jurisdiction. </w:t>
      </w:r>
      <w:r w:rsidRPr="00C16BDA">
        <w:rPr>
          <w:rFonts w:eastAsia="Times New Roman" w:cs="Times New Roman"/>
          <w:color w:val="000000"/>
          <w:szCs w:val="24"/>
        </w:rPr>
        <w:br/>
        <w:t xml:space="preserve">5. Estimate the potential consequences of an all-hazards incident. </w:t>
      </w:r>
      <w:r w:rsidRPr="00C16BDA">
        <w:rPr>
          <w:rFonts w:eastAsia="Times New Roman" w:cs="Times New Roman"/>
          <w:color w:val="000000"/>
          <w:szCs w:val="24"/>
        </w:rPr>
        <w:br/>
        <w:t xml:space="preserve">6. Discuss resilience and the preparedness cycle. </w:t>
      </w:r>
      <w:r w:rsidRPr="00C16BDA">
        <w:rPr>
          <w:rFonts w:eastAsia="Times New Roman" w:cs="Times New Roman"/>
          <w:color w:val="000000"/>
          <w:szCs w:val="24"/>
        </w:rPr>
        <w:br/>
        <w:t xml:space="preserve">7. Develop a plan for an asset specific vulnerability assessment. </w:t>
      </w:r>
      <w:r w:rsidRPr="00C16BDA">
        <w:rPr>
          <w:rFonts w:eastAsia="Times New Roman" w:cs="Times New Roman"/>
          <w:color w:val="000000"/>
          <w:szCs w:val="24"/>
        </w:rPr>
        <w:br/>
        <w:t xml:space="preserve">8. Assess total risk to their assigned asset. </w:t>
      </w:r>
      <w:r w:rsidRPr="00C16BDA">
        <w:rPr>
          <w:rFonts w:eastAsia="Times New Roman" w:cs="Times New Roman"/>
          <w:color w:val="000000"/>
          <w:szCs w:val="24"/>
        </w:rPr>
        <w:br/>
      </w:r>
      <w:r w:rsidRPr="00C16BDA">
        <w:rPr>
          <w:rFonts w:eastAsia="Times New Roman" w:cs="Times New Roman"/>
          <w:color w:val="000000"/>
          <w:szCs w:val="24"/>
        </w:rPr>
        <w:br/>
      </w:r>
      <w:r w:rsidRPr="00C16BDA">
        <w:rPr>
          <w:rFonts w:eastAsia="Times New Roman" w:cs="Times New Roman"/>
          <w:b/>
          <w:bCs/>
          <w:color w:val="000000"/>
          <w:szCs w:val="24"/>
        </w:rPr>
        <w:t>Prerequisites</w:t>
      </w:r>
      <w:r w:rsidRPr="00C16BDA">
        <w:rPr>
          <w:rFonts w:eastAsia="Times New Roman" w:cs="Times New Roman"/>
          <w:b/>
          <w:bCs/>
          <w:color w:val="000000"/>
          <w:szCs w:val="24"/>
        </w:rPr>
        <w:br/>
      </w:r>
      <w:r w:rsidRPr="00C16BDA">
        <w:rPr>
          <w:rFonts w:eastAsia="Times New Roman" w:cs="Times New Roman"/>
          <w:color w:val="000000"/>
          <w:szCs w:val="24"/>
        </w:rPr>
        <w:t>Participants should work in one of the below disciplines/services, possess a working knowledge of the jurisdiction's Emergency Operations Plan (EOP) and Terrorism Incident Annex (TIA) to the EOP, and have completed a WMD/terrorism incident awareness course such as AWR-160-W: WMD/Terrorism Awareness for Emergency Responders - Web-based. Completion of MGT 310: Jurisdictional Threat and Hazard Identification and Risk Assessment course is strongly recommended, but not required to attend the course.</w:t>
      </w:r>
      <w:r w:rsidRPr="00C16BDA">
        <w:rPr>
          <w:rFonts w:eastAsia="Times New Roman" w:cs="Times New Roman"/>
          <w:color w:val="000000"/>
          <w:szCs w:val="24"/>
        </w:rPr>
        <w:br/>
      </w:r>
      <w:r w:rsidRPr="00C16BDA">
        <w:rPr>
          <w:rFonts w:eastAsia="Times New Roman" w:cs="Times New Roman"/>
          <w:color w:val="000000"/>
          <w:szCs w:val="24"/>
        </w:rPr>
        <w:br/>
      </w:r>
      <w:r w:rsidRPr="00C16BDA">
        <w:rPr>
          <w:rFonts w:eastAsia="Times New Roman" w:cs="Times New Roman"/>
          <w:b/>
          <w:bCs/>
          <w:color w:val="000000"/>
          <w:szCs w:val="24"/>
        </w:rPr>
        <w:t>Target Audience</w:t>
      </w:r>
      <w:r w:rsidRPr="00C16BDA">
        <w:rPr>
          <w:rFonts w:eastAsia="Times New Roman" w:cs="Times New Roman"/>
          <w:b/>
          <w:bCs/>
          <w:color w:val="000000"/>
          <w:szCs w:val="24"/>
        </w:rPr>
        <w:br/>
      </w:r>
      <w:r w:rsidRPr="00C16BDA">
        <w:rPr>
          <w:rFonts w:eastAsia="Times New Roman" w:cs="Times New Roman"/>
          <w:color w:val="000000"/>
          <w:szCs w:val="24"/>
        </w:rPr>
        <w:t>Emergency Management, Emergency Medical Services, Fire Service, Healthcare, Hazardous Materials, Public Safety Communications, Private Sector / Corporate Security and Safety Professionals, Public Works</w:t>
      </w:r>
    </w:p>
    <w:p w:rsidR="00E40971" w:rsidRDefault="00C16BDA">
      <w:bookmarkStart w:id="0" w:name="_GoBack"/>
      <w:bookmarkEnd w:id="0"/>
    </w:p>
    <w:sectPr w:rsidR="00E40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DA"/>
    <w:rsid w:val="00021C9D"/>
    <w:rsid w:val="001F09E3"/>
    <w:rsid w:val="00B2576B"/>
    <w:rsid w:val="00C1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6BD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BDA"/>
    <w:rPr>
      <w:rFonts w:eastAsia="Times New Roman" w:cs="Times New Roman"/>
      <w:b/>
      <w:bCs/>
      <w:kern w:val="36"/>
      <w:sz w:val="48"/>
      <w:szCs w:val="48"/>
    </w:rPr>
  </w:style>
  <w:style w:type="character" w:styleId="Strong">
    <w:name w:val="Strong"/>
    <w:basedOn w:val="DefaultParagraphFont"/>
    <w:uiPriority w:val="22"/>
    <w:qFormat/>
    <w:rsid w:val="00C16BDA"/>
    <w:rPr>
      <w:b/>
      <w:bCs/>
    </w:rPr>
  </w:style>
  <w:style w:type="paragraph" w:styleId="NormalWeb">
    <w:name w:val="Normal (Web)"/>
    <w:basedOn w:val="Normal"/>
    <w:uiPriority w:val="99"/>
    <w:semiHidden/>
    <w:unhideWhenUsed/>
    <w:rsid w:val="00C16BDA"/>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6BD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BDA"/>
    <w:rPr>
      <w:rFonts w:eastAsia="Times New Roman" w:cs="Times New Roman"/>
      <w:b/>
      <w:bCs/>
      <w:kern w:val="36"/>
      <w:sz w:val="48"/>
      <w:szCs w:val="48"/>
    </w:rPr>
  </w:style>
  <w:style w:type="character" w:styleId="Strong">
    <w:name w:val="Strong"/>
    <w:basedOn w:val="DefaultParagraphFont"/>
    <w:uiPriority w:val="22"/>
    <w:qFormat/>
    <w:rsid w:val="00C16BDA"/>
    <w:rPr>
      <w:b/>
      <w:bCs/>
    </w:rPr>
  </w:style>
  <w:style w:type="paragraph" w:styleId="NormalWeb">
    <w:name w:val="Normal (Web)"/>
    <w:basedOn w:val="Normal"/>
    <w:uiPriority w:val="99"/>
    <w:semiHidden/>
    <w:unhideWhenUsed/>
    <w:rsid w:val="00C16BD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tedwoolley</dc:creator>
  <cp:lastModifiedBy>tedwoolley</cp:lastModifiedBy>
  <cp:revision>1</cp:revision>
  <dcterms:created xsi:type="dcterms:W3CDTF">2017-01-30T22:47:00Z</dcterms:created>
  <dcterms:modified xsi:type="dcterms:W3CDTF">2017-01-30T22:48:00Z</dcterms:modified>
</cp:coreProperties>
</file>