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CFD" w:rsidRPr="00846CFD" w:rsidRDefault="00846CFD" w:rsidP="00846CFD">
      <w:pPr>
        <w:pStyle w:val="CM126"/>
        <w:spacing w:after="185" w:line="268" w:lineRule="atLeast"/>
        <w:jc w:val="center"/>
        <w:rPr>
          <w:rFonts w:ascii="Times New Roman" w:hAnsi="Times New Roman" w:cs="Times New Roman"/>
          <w:b/>
          <w:bCs/>
          <w:sz w:val="32"/>
          <w:szCs w:val="32"/>
        </w:rPr>
      </w:pPr>
      <w:r w:rsidRPr="00846CFD">
        <w:rPr>
          <w:rFonts w:ascii="Times New Roman" w:hAnsi="Times New Roman" w:cs="Times New Roman"/>
          <w:b/>
          <w:bCs/>
          <w:sz w:val="32"/>
          <w:szCs w:val="32"/>
        </w:rPr>
        <w:t>Mitigation for Emergency Managers</w:t>
      </w:r>
    </w:p>
    <w:p w:rsidR="00846CFD" w:rsidRPr="00846CFD" w:rsidRDefault="00846CFD" w:rsidP="00846CFD">
      <w:pPr>
        <w:pStyle w:val="CM126"/>
        <w:spacing w:after="185" w:line="268" w:lineRule="atLeast"/>
        <w:rPr>
          <w:rFonts w:ascii="Times New Roman" w:hAnsi="Times New Roman" w:cs="Times New Roman"/>
          <w:b/>
          <w:bCs/>
        </w:rPr>
      </w:pPr>
    </w:p>
    <w:p w:rsidR="00846CFD" w:rsidRPr="00846CFD" w:rsidRDefault="00846CFD" w:rsidP="00846CFD">
      <w:pPr>
        <w:pStyle w:val="CM126"/>
        <w:spacing w:after="185" w:line="268" w:lineRule="atLeast"/>
        <w:rPr>
          <w:rFonts w:ascii="Times New Roman" w:hAnsi="Times New Roman" w:cs="Times New Roman"/>
          <w:color w:val="000000"/>
        </w:rPr>
      </w:pPr>
      <w:r w:rsidRPr="00846CFD">
        <w:rPr>
          <w:rFonts w:ascii="Times New Roman" w:hAnsi="Times New Roman" w:cs="Times New Roman"/>
          <w:color w:val="000000"/>
        </w:rPr>
        <w:t xml:space="preserve">This course is designed to enable the non-technical emergency worker to acquire skills in the use of Mitigation. The course provides training in how to perform Mitigation activities fundamental to reducing and eliminating long-term risk from hazards. It addresses the important roles of the Emergency Program Manager (or other local government representative) in Mitigation: Motivator, Coordinator, and Monitor in local implementation of the National Mitigation Strategy. </w:t>
      </w:r>
    </w:p>
    <w:p w:rsidR="00846CFD" w:rsidRPr="00846CFD" w:rsidRDefault="00846CFD" w:rsidP="00846CFD">
      <w:pPr>
        <w:pStyle w:val="CM126"/>
        <w:spacing w:after="185" w:line="268" w:lineRule="atLeast"/>
        <w:rPr>
          <w:rFonts w:ascii="Times New Roman" w:hAnsi="Times New Roman" w:cs="Times New Roman"/>
          <w:color w:val="000000"/>
        </w:rPr>
      </w:pPr>
      <w:r w:rsidRPr="00846CFD">
        <w:rPr>
          <w:rFonts w:ascii="Times New Roman" w:hAnsi="Times New Roman" w:cs="Times New Roman"/>
          <w:b/>
          <w:bCs/>
          <w:color w:val="000000"/>
        </w:rPr>
        <w:t xml:space="preserve">Course Objectives: </w:t>
      </w:r>
    </w:p>
    <w:p w:rsidR="00846CFD" w:rsidRPr="00846CFD" w:rsidRDefault="00846CFD" w:rsidP="00846CFD">
      <w:pPr>
        <w:pStyle w:val="Default"/>
        <w:numPr>
          <w:ilvl w:val="0"/>
          <w:numId w:val="1"/>
        </w:numPr>
        <w:spacing w:after="33"/>
        <w:ind w:left="720" w:hanging="720"/>
        <w:rPr>
          <w:rFonts w:ascii="Times New Roman" w:hAnsi="Times New Roman" w:cs="Times New Roman"/>
        </w:rPr>
      </w:pPr>
      <w:r w:rsidRPr="00846CFD">
        <w:rPr>
          <w:rFonts w:ascii="Times New Roman" w:hAnsi="Times New Roman" w:cs="Times New Roman"/>
        </w:rPr>
        <w:t xml:space="preserve">Analyze reasons for differences between optimal and actual mitigation roles of the emergency program manager. </w:t>
      </w:r>
    </w:p>
    <w:p w:rsidR="00846CFD" w:rsidRPr="00846CFD" w:rsidRDefault="00846CFD" w:rsidP="00846CFD">
      <w:pPr>
        <w:pStyle w:val="Default"/>
        <w:numPr>
          <w:ilvl w:val="0"/>
          <w:numId w:val="1"/>
        </w:numPr>
        <w:spacing w:after="33"/>
        <w:ind w:left="720" w:hanging="720"/>
        <w:rPr>
          <w:rFonts w:ascii="Times New Roman" w:hAnsi="Times New Roman" w:cs="Times New Roman"/>
        </w:rPr>
      </w:pPr>
      <w:r w:rsidRPr="00846CFD">
        <w:rPr>
          <w:rFonts w:ascii="Times New Roman" w:hAnsi="Times New Roman" w:cs="Times New Roman"/>
        </w:rPr>
        <w:t xml:space="preserve">Determine strategies to build support for mitigation planning in your community. </w:t>
      </w:r>
    </w:p>
    <w:p w:rsidR="00846CFD" w:rsidRPr="00846CFD" w:rsidRDefault="00846CFD" w:rsidP="00846CFD">
      <w:pPr>
        <w:pStyle w:val="Default"/>
        <w:numPr>
          <w:ilvl w:val="0"/>
          <w:numId w:val="1"/>
        </w:numPr>
        <w:spacing w:after="33"/>
        <w:ind w:left="720" w:hanging="720"/>
        <w:rPr>
          <w:rFonts w:ascii="Times New Roman" w:hAnsi="Times New Roman" w:cs="Times New Roman"/>
        </w:rPr>
      </w:pPr>
      <w:r w:rsidRPr="00846CFD">
        <w:rPr>
          <w:rFonts w:ascii="Times New Roman" w:hAnsi="Times New Roman" w:cs="Times New Roman"/>
        </w:rPr>
        <w:t xml:space="preserve">Analyze hazard risks for a given scenario. </w:t>
      </w:r>
    </w:p>
    <w:p w:rsidR="00846CFD" w:rsidRPr="00846CFD" w:rsidRDefault="00846CFD" w:rsidP="00846CFD">
      <w:pPr>
        <w:pStyle w:val="Default"/>
        <w:numPr>
          <w:ilvl w:val="0"/>
          <w:numId w:val="1"/>
        </w:numPr>
        <w:spacing w:after="33"/>
        <w:ind w:left="720" w:hanging="720"/>
        <w:rPr>
          <w:rFonts w:ascii="Times New Roman" w:hAnsi="Times New Roman" w:cs="Times New Roman"/>
        </w:rPr>
      </w:pPr>
      <w:r w:rsidRPr="00846CFD">
        <w:rPr>
          <w:rFonts w:ascii="Times New Roman" w:hAnsi="Times New Roman" w:cs="Times New Roman"/>
        </w:rPr>
        <w:t xml:space="preserve">Propose a mitigation strategy for a particular hazard. </w:t>
      </w:r>
    </w:p>
    <w:p w:rsidR="00846CFD" w:rsidRPr="00846CFD" w:rsidRDefault="00846CFD" w:rsidP="00846CFD">
      <w:pPr>
        <w:pStyle w:val="Default"/>
        <w:numPr>
          <w:ilvl w:val="0"/>
          <w:numId w:val="1"/>
        </w:numPr>
        <w:spacing w:after="33"/>
        <w:ind w:left="720" w:hanging="720"/>
        <w:rPr>
          <w:rFonts w:ascii="Times New Roman" w:hAnsi="Times New Roman" w:cs="Times New Roman"/>
        </w:rPr>
      </w:pPr>
      <w:r w:rsidRPr="00846CFD">
        <w:rPr>
          <w:rFonts w:ascii="Times New Roman" w:hAnsi="Times New Roman" w:cs="Times New Roman"/>
        </w:rPr>
        <w:t xml:space="preserve">Develop a mitigation plan implementation strategy for a given scenario. </w:t>
      </w:r>
    </w:p>
    <w:p w:rsidR="00846CFD" w:rsidRPr="00846CFD" w:rsidRDefault="00846CFD" w:rsidP="00846CFD">
      <w:pPr>
        <w:pStyle w:val="Default"/>
        <w:numPr>
          <w:ilvl w:val="0"/>
          <w:numId w:val="1"/>
        </w:numPr>
        <w:spacing w:after="33"/>
        <w:ind w:left="720" w:hanging="720"/>
        <w:rPr>
          <w:rFonts w:ascii="Times New Roman" w:hAnsi="Times New Roman" w:cs="Times New Roman"/>
        </w:rPr>
      </w:pPr>
      <w:r w:rsidRPr="00846CFD">
        <w:rPr>
          <w:rFonts w:ascii="Times New Roman" w:hAnsi="Times New Roman" w:cs="Times New Roman"/>
        </w:rPr>
        <w:t xml:space="preserve">Evaluate the effectiveness of a community’s mitigation planning efforts. </w:t>
      </w:r>
    </w:p>
    <w:p w:rsidR="00846CFD" w:rsidRDefault="00846CFD" w:rsidP="00846CFD">
      <w:pPr>
        <w:pStyle w:val="Default"/>
        <w:numPr>
          <w:ilvl w:val="0"/>
          <w:numId w:val="1"/>
        </w:numPr>
        <w:ind w:left="720" w:hanging="720"/>
        <w:rPr>
          <w:rFonts w:ascii="Times New Roman" w:hAnsi="Times New Roman" w:cs="Times New Roman"/>
        </w:rPr>
      </w:pPr>
      <w:r w:rsidRPr="00846CFD">
        <w:rPr>
          <w:rFonts w:ascii="Times New Roman" w:hAnsi="Times New Roman" w:cs="Times New Roman"/>
        </w:rPr>
        <w:t xml:space="preserve">Recommend actions to optimize the mitigation role of the emergency program manager. </w:t>
      </w:r>
    </w:p>
    <w:p w:rsidR="00846CFD" w:rsidRDefault="00846CFD" w:rsidP="00846CFD">
      <w:pPr>
        <w:pStyle w:val="Default"/>
        <w:ind w:left="720"/>
        <w:rPr>
          <w:rFonts w:ascii="Times New Roman" w:hAnsi="Times New Roman" w:cs="Times New Roman"/>
        </w:rPr>
      </w:pPr>
    </w:p>
    <w:p w:rsidR="00E40971" w:rsidRDefault="00846CFD" w:rsidP="00846CFD">
      <w:pPr>
        <w:pStyle w:val="Default"/>
        <w:rPr>
          <w:rFonts w:ascii="Times New Roman" w:hAnsi="Times New Roman" w:cs="Times New Roman"/>
        </w:rPr>
      </w:pPr>
      <w:r w:rsidRPr="00846CFD">
        <w:rPr>
          <w:rFonts w:ascii="Times New Roman" w:hAnsi="Times New Roman" w:cs="Times New Roman"/>
          <w:b/>
          <w:bCs/>
        </w:rPr>
        <w:t xml:space="preserve">Program Area(s): </w:t>
      </w:r>
      <w:r w:rsidRPr="00846CFD">
        <w:rPr>
          <w:rFonts w:ascii="Times New Roman" w:hAnsi="Times New Roman" w:cs="Times New Roman"/>
        </w:rPr>
        <w:t>Advanced Professional Series; Multi- Hazard Mitigation Planning</w:t>
      </w:r>
    </w:p>
    <w:p w:rsidR="00846CFD" w:rsidRPr="00846CFD" w:rsidRDefault="00846CFD" w:rsidP="00846CFD">
      <w:pPr>
        <w:pStyle w:val="Default"/>
        <w:rPr>
          <w:rFonts w:ascii="Times New Roman" w:hAnsi="Times New Roman" w:cs="Times New Roman"/>
        </w:rPr>
      </w:pPr>
    </w:p>
    <w:p w:rsidR="00846CFD" w:rsidRDefault="00846CFD" w:rsidP="00846CFD">
      <w:pPr>
        <w:rPr>
          <w:rFonts w:cs="Times New Roman"/>
          <w:color w:val="000000"/>
          <w:szCs w:val="24"/>
        </w:rPr>
      </w:pPr>
      <w:r w:rsidRPr="00846CFD">
        <w:rPr>
          <w:rFonts w:cs="Times New Roman"/>
          <w:b/>
          <w:bCs/>
          <w:color w:val="000000"/>
          <w:szCs w:val="24"/>
        </w:rPr>
        <w:t xml:space="preserve">Delivery Location: </w:t>
      </w:r>
      <w:r w:rsidRPr="00846CFD">
        <w:rPr>
          <w:rFonts w:cs="Times New Roman"/>
          <w:color w:val="000000"/>
          <w:szCs w:val="24"/>
        </w:rPr>
        <w:t xml:space="preserve">State Delivered </w:t>
      </w:r>
    </w:p>
    <w:p w:rsidR="00846CFD" w:rsidRDefault="00846CFD" w:rsidP="00846CFD">
      <w:pPr>
        <w:rPr>
          <w:rFonts w:cs="Times New Roman"/>
          <w:color w:val="000000"/>
          <w:szCs w:val="24"/>
        </w:rPr>
      </w:pPr>
      <w:r w:rsidRPr="00846CFD">
        <w:rPr>
          <w:rFonts w:cs="Times New Roman"/>
          <w:b/>
          <w:bCs/>
          <w:color w:val="000000"/>
          <w:szCs w:val="24"/>
        </w:rPr>
        <w:t xml:space="preserve">Selection Criteria: </w:t>
      </w:r>
      <w:r w:rsidRPr="00846CFD">
        <w:rPr>
          <w:rFonts w:cs="Times New Roman"/>
          <w:color w:val="000000"/>
          <w:szCs w:val="24"/>
        </w:rPr>
        <w:t xml:space="preserve">State, local, and tribal government Emergency Program Managers, other Emergency Management staff, and other local government employees responsible for Mitigation. The secondary audience includes Federal Emergency Management personnel and employees of Federal, state, and local governments who work in the Emergency Management field. </w:t>
      </w:r>
    </w:p>
    <w:p w:rsidR="00846CFD" w:rsidRDefault="00846CFD" w:rsidP="00846CFD">
      <w:pPr>
        <w:rPr>
          <w:rFonts w:cs="Times New Roman"/>
          <w:color w:val="000000"/>
          <w:szCs w:val="24"/>
        </w:rPr>
      </w:pPr>
      <w:r w:rsidRPr="00846CFD">
        <w:rPr>
          <w:rFonts w:cs="Times New Roman"/>
          <w:b/>
          <w:bCs/>
          <w:color w:val="000000"/>
          <w:szCs w:val="24"/>
        </w:rPr>
        <w:t xml:space="preserve">Recommended Prerequisite: </w:t>
      </w:r>
      <w:r w:rsidRPr="00846CFD">
        <w:rPr>
          <w:rFonts w:cs="Times New Roman"/>
          <w:color w:val="000000"/>
          <w:szCs w:val="24"/>
        </w:rPr>
        <w:t xml:space="preserve">Completion of IS-0393.a, </w:t>
      </w:r>
      <w:r w:rsidRPr="00846CFD">
        <w:rPr>
          <w:rFonts w:cs="Times New Roman"/>
          <w:i/>
          <w:iCs/>
          <w:color w:val="000000"/>
          <w:szCs w:val="24"/>
        </w:rPr>
        <w:t xml:space="preserve">Introduction to Hazard Mitigation, </w:t>
      </w:r>
      <w:r w:rsidRPr="00846CFD">
        <w:rPr>
          <w:rFonts w:cs="Times New Roman"/>
          <w:color w:val="000000"/>
          <w:szCs w:val="24"/>
        </w:rPr>
        <w:t xml:space="preserve">prior to enrollment </w:t>
      </w:r>
    </w:p>
    <w:p w:rsidR="00846CFD" w:rsidRPr="00846CFD" w:rsidRDefault="00846CFD" w:rsidP="00846CFD">
      <w:pPr>
        <w:rPr>
          <w:rFonts w:cs="Times New Roman"/>
          <w:szCs w:val="24"/>
        </w:rPr>
      </w:pPr>
      <w:r w:rsidRPr="00846CFD">
        <w:rPr>
          <w:rFonts w:cs="Times New Roman"/>
          <w:b/>
          <w:bCs/>
          <w:color w:val="000000"/>
          <w:szCs w:val="24"/>
        </w:rPr>
        <w:t xml:space="preserve">Course Length: </w:t>
      </w:r>
      <w:r>
        <w:rPr>
          <w:rFonts w:cs="Times New Roman"/>
          <w:color w:val="000000"/>
          <w:szCs w:val="24"/>
        </w:rPr>
        <w:t>2</w:t>
      </w:r>
      <w:bookmarkStart w:id="0" w:name="_GoBack"/>
      <w:bookmarkEnd w:id="0"/>
      <w:r w:rsidRPr="00846CFD">
        <w:rPr>
          <w:rFonts w:cs="Times New Roman"/>
          <w:color w:val="000000"/>
          <w:szCs w:val="24"/>
        </w:rPr>
        <w:t xml:space="preserve"> days</w:t>
      </w:r>
    </w:p>
    <w:sectPr w:rsidR="00846CFD" w:rsidRPr="00846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nkGothITC Bk BT">
    <w:altName w:val="FrnkGothITC Bk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C19E5"/>
    <w:multiLevelType w:val="hybridMultilevel"/>
    <w:tmpl w:val="01AE86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CFD"/>
    <w:rsid w:val="00021C9D"/>
    <w:rsid w:val="001F09E3"/>
    <w:rsid w:val="00846CFD"/>
    <w:rsid w:val="00B25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6CFD"/>
    <w:pPr>
      <w:autoSpaceDE w:val="0"/>
      <w:autoSpaceDN w:val="0"/>
      <w:adjustRightInd w:val="0"/>
      <w:spacing w:after="0" w:line="240" w:lineRule="auto"/>
    </w:pPr>
    <w:rPr>
      <w:rFonts w:ascii="FrnkGothITC Bk BT" w:hAnsi="FrnkGothITC Bk BT" w:cs="FrnkGothITC Bk BT"/>
      <w:color w:val="000000"/>
      <w:szCs w:val="24"/>
    </w:rPr>
  </w:style>
  <w:style w:type="paragraph" w:customStyle="1" w:styleId="CM126">
    <w:name w:val="CM126"/>
    <w:basedOn w:val="Default"/>
    <w:next w:val="Default"/>
    <w:uiPriority w:val="99"/>
    <w:rsid w:val="00846CFD"/>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6CFD"/>
    <w:pPr>
      <w:autoSpaceDE w:val="0"/>
      <w:autoSpaceDN w:val="0"/>
      <w:adjustRightInd w:val="0"/>
      <w:spacing w:after="0" w:line="240" w:lineRule="auto"/>
    </w:pPr>
    <w:rPr>
      <w:rFonts w:ascii="FrnkGothITC Bk BT" w:hAnsi="FrnkGothITC Bk BT" w:cs="FrnkGothITC Bk BT"/>
      <w:color w:val="000000"/>
      <w:szCs w:val="24"/>
    </w:rPr>
  </w:style>
  <w:style w:type="paragraph" w:customStyle="1" w:styleId="CM126">
    <w:name w:val="CM126"/>
    <w:basedOn w:val="Default"/>
    <w:next w:val="Default"/>
    <w:uiPriority w:val="99"/>
    <w:rsid w:val="00846CFD"/>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tedwoolley</dc:creator>
  <cp:lastModifiedBy>tedwoolley</cp:lastModifiedBy>
  <cp:revision>1</cp:revision>
  <dcterms:created xsi:type="dcterms:W3CDTF">2015-04-29T22:03:00Z</dcterms:created>
  <dcterms:modified xsi:type="dcterms:W3CDTF">2015-04-29T22:06:00Z</dcterms:modified>
</cp:coreProperties>
</file>