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D4391E" w:rsidRDefault="00C94AFA">
      <w:pPr>
        <w:pStyle w:val="Heading1"/>
      </w:pPr>
      <w:r>
        <w:rPr>
          <w:noProof/>
          <w:sz w:val="20"/>
        </w:rPr>
        <w:pict w14:anchorId="63616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4pt;width:147pt;height:54.7pt;z-index:251657216;visibility:visible;mso-wrap-edited:f;mso-wrap-distance-left:7.2pt;mso-wrap-distance-right:7.2pt">
            <v:imagedata r:id="rId9" o:title=""/>
            <w10:wrap type="square"/>
          </v:shape>
        </w:pict>
      </w:r>
    </w:p>
    <w:p w:rsidR="00D4391E" w:rsidRDefault="00D4391E">
      <w:pPr>
        <w:pStyle w:val="Heading1"/>
      </w:pPr>
    </w:p>
    <w:p w:rsidR="00D4391E" w:rsidRPr="00AD6BE4" w:rsidRDefault="00D4391E" w:rsidP="003B5CF7">
      <w:pPr>
        <w:jc w:val="right"/>
        <w:rPr>
          <w:b/>
          <w:sz w:val="22"/>
          <w:szCs w:val="22"/>
        </w:rPr>
      </w:pPr>
      <w:r w:rsidRPr="00AD6BE4">
        <w:rPr>
          <w:b/>
          <w:sz w:val="22"/>
          <w:szCs w:val="22"/>
        </w:rPr>
        <w:t>Media Release</w:t>
      </w:r>
    </w:p>
    <w:p w:rsidR="00D4391E" w:rsidRPr="00AD6BE4" w:rsidRDefault="00BB0A81" w:rsidP="003B5CF7">
      <w:pPr>
        <w:jc w:val="right"/>
        <w:rPr>
          <w:sz w:val="22"/>
          <w:szCs w:val="22"/>
        </w:rPr>
      </w:pPr>
      <w:r w:rsidRPr="00AD6BE4">
        <w:rPr>
          <w:sz w:val="22"/>
          <w:szCs w:val="22"/>
        </w:rPr>
        <w:t xml:space="preserve">For immediate release: </w:t>
      </w:r>
      <w:r w:rsidR="00CC288A" w:rsidRPr="00AD6BE4">
        <w:rPr>
          <w:sz w:val="22"/>
          <w:szCs w:val="22"/>
        </w:rPr>
        <w:t>April 28, 2017</w:t>
      </w:r>
    </w:p>
    <w:p w:rsidR="003B5CF7" w:rsidRPr="00AD6BE4" w:rsidRDefault="003B5CF7" w:rsidP="003B5CF7">
      <w:pPr>
        <w:jc w:val="right"/>
        <w:rPr>
          <w:sz w:val="22"/>
          <w:szCs w:val="22"/>
        </w:rPr>
      </w:pPr>
      <w:r w:rsidRPr="00AD6BE4">
        <w:rPr>
          <w:sz w:val="22"/>
          <w:szCs w:val="22"/>
        </w:rPr>
        <w:t>Conta</w:t>
      </w:r>
      <w:r w:rsidR="000E709F" w:rsidRPr="00AD6BE4">
        <w:rPr>
          <w:sz w:val="22"/>
          <w:szCs w:val="22"/>
        </w:rPr>
        <w:t>ct:  Nicole Ishmael, emap@csg.org</w:t>
      </w:r>
    </w:p>
    <w:p w:rsidR="00D4391E" w:rsidRDefault="003B5CF7">
      <w:pPr>
        <w:pStyle w:val="Heading1"/>
      </w:pPr>
      <w:r>
        <w:rPr>
          <w:noProof/>
          <w:sz w:val="20"/>
        </w:rPr>
        <mc:AlternateContent>
          <mc:Choice Requires="wps">
            <w:drawing>
              <wp:anchor distT="0" distB="0" distL="114300" distR="114300" simplePos="0" relativeHeight="251658240" behindDoc="0" locked="0" layoutInCell="1" allowOverlap="1" wp14:anchorId="2B252B9A" wp14:editId="4C068105">
                <wp:simplePos x="0" y="0"/>
                <wp:positionH relativeFrom="column">
                  <wp:posOffset>13335</wp:posOffset>
                </wp:positionH>
                <wp:positionV relativeFrom="paragraph">
                  <wp:posOffset>33655</wp:posOffset>
                </wp:positionV>
                <wp:extent cx="5886450" cy="0"/>
                <wp:effectExtent l="13335" t="15240" r="1524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65pt" to="464.5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" strokecolor="#036" strokeweight="2pt"/>
            </w:pict>
          </mc:Fallback>
        </mc:AlternateContent>
      </w:r>
    </w:p>
    <w:p w:rsidR="00D4391E" w:rsidRPr="00AD6BE4" w:rsidRDefault="00A977FE">
      <w:pPr>
        <w:pStyle w:val="Header"/>
        <w:tabs>
          <w:tab w:val="clear" w:pos="4320"/>
          <w:tab w:val="clear" w:pos="8640"/>
        </w:tabs>
        <w:rPr>
          <w:b/>
          <w:bCs/>
          <w:sz w:val="22"/>
          <w:szCs w:val="22"/>
        </w:rPr>
      </w:pPr>
      <w:r w:rsidRPr="00AD6BE4">
        <w:rPr>
          <w:b/>
          <w:bCs/>
          <w:sz w:val="22"/>
          <w:szCs w:val="22"/>
        </w:rPr>
        <w:t>Highest Honor for Emerg</w:t>
      </w:r>
      <w:r w:rsidR="004B5550" w:rsidRPr="00AD6BE4">
        <w:rPr>
          <w:b/>
          <w:bCs/>
          <w:sz w:val="22"/>
          <w:szCs w:val="22"/>
        </w:rPr>
        <w:t xml:space="preserve">ency Management Awarded to </w:t>
      </w:r>
      <w:r w:rsidR="00CC288A" w:rsidRPr="00AD6BE4">
        <w:rPr>
          <w:b/>
          <w:bCs/>
          <w:sz w:val="22"/>
          <w:szCs w:val="22"/>
        </w:rPr>
        <w:t>Seventeen</w:t>
      </w:r>
      <w:r w:rsidRPr="00AD6BE4">
        <w:rPr>
          <w:b/>
          <w:bCs/>
          <w:sz w:val="22"/>
          <w:szCs w:val="22"/>
        </w:rPr>
        <w:t xml:space="preserve"> Programs</w:t>
      </w:r>
    </w:p>
    <w:p w:rsidR="003346CC" w:rsidRPr="00165669" w:rsidRDefault="003346CC">
      <w:pPr>
        <w:pStyle w:val="Header"/>
        <w:tabs>
          <w:tab w:val="clear" w:pos="4320"/>
          <w:tab w:val="clear" w:pos="8640"/>
        </w:tabs>
        <w:rPr>
          <w:rFonts w:ascii="Albertus Medium" w:hAnsi="Albertus Medium"/>
          <w:sz w:val="22"/>
          <w:szCs w:val="22"/>
        </w:rPr>
      </w:pPr>
    </w:p>
    <w:p w:rsidR="00165669" w:rsidRDefault="00CC288A" w:rsidP="00272BCA">
      <w:pPr>
        <w:rPr>
          <w:sz w:val="22"/>
          <w:szCs w:val="22"/>
        </w:rPr>
      </w:pPr>
      <w:r>
        <w:rPr>
          <w:sz w:val="22"/>
          <w:szCs w:val="22"/>
        </w:rPr>
        <w:t xml:space="preserve">Jacksonville, </w:t>
      </w:r>
      <w:r w:rsidR="005136BF">
        <w:rPr>
          <w:sz w:val="22"/>
          <w:szCs w:val="22"/>
        </w:rPr>
        <w:t>FL.</w:t>
      </w:r>
      <w:r w:rsidR="00D4391E" w:rsidRPr="00707762">
        <w:rPr>
          <w:sz w:val="22"/>
          <w:szCs w:val="22"/>
        </w:rPr>
        <w:t xml:space="preserve"> </w:t>
      </w:r>
      <w:r w:rsidR="00E706F5" w:rsidRPr="00707762">
        <w:rPr>
          <w:sz w:val="22"/>
          <w:szCs w:val="22"/>
        </w:rPr>
        <w:t xml:space="preserve">– </w:t>
      </w:r>
      <w:r w:rsidR="000413DC">
        <w:rPr>
          <w:sz w:val="22"/>
          <w:szCs w:val="22"/>
        </w:rPr>
        <w:t>Congratulations to the following</w:t>
      </w:r>
      <w:r w:rsidR="00B5002D">
        <w:rPr>
          <w:sz w:val="22"/>
          <w:szCs w:val="22"/>
        </w:rPr>
        <w:t xml:space="preserve"> </w:t>
      </w:r>
      <w:r w:rsidR="00A977FE">
        <w:rPr>
          <w:sz w:val="22"/>
          <w:szCs w:val="22"/>
        </w:rPr>
        <w:t xml:space="preserve">Emergency Management </w:t>
      </w:r>
      <w:r w:rsidR="00B5002D">
        <w:rPr>
          <w:sz w:val="22"/>
          <w:szCs w:val="22"/>
        </w:rPr>
        <w:t>P</w:t>
      </w:r>
      <w:r w:rsidR="00361708">
        <w:rPr>
          <w:sz w:val="22"/>
          <w:szCs w:val="22"/>
        </w:rPr>
        <w:t>rograms</w:t>
      </w:r>
      <w:r w:rsidR="000413DC">
        <w:rPr>
          <w:sz w:val="22"/>
          <w:szCs w:val="22"/>
        </w:rPr>
        <w:t xml:space="preserve"> that</w:t>
      </w:r>
      <w:r w:rsidR="00AD6BE4">
        <w:rPr>
          <w:sz w:val="22"/>
          <w:szCs w:val="22"/>
        </w:rPr>
        <w:t xml:space="preserve"> have earned A</w:t>
      </w:r>
      <w:r w:rsidR="00361708">
        <w:rPr>
          <w:sz w:val="22"/>
          <w:szCs w:val="22"/>
        </w:rPr>
        <w:t>ccreditation by the Emergency Management</w:t>
      </w:r>
      <w:r w:rsidR="009D119E">
        <w:rPr>
          <w:sz w:val="22"/>
          <w:szCs w:val="22"/>
        </w:rPr>
        <w:t xml:space="preserve"> Accreditation Program (EMAP): </w:t>
      </w:r>
      <w:r>
        <w:rPr>
          <w:sz w:val="22"/>
          <w:szCs w:val="22"/>
        </w:rPr>
        <w:t>Osceola County</w:t>
      </w:r>
      <w:r w:rsidR="00A977FE">
        <w:rPr>
          <w:sz w:val="22"/>
          <w:szCs w:val="22"/>
        </w:rPr>
        <w:t xml:space="preserve">, </w:t>
      </w:r>
      <w:r w:rsidR="005136BF">
        <w:rPr>
          <w:sz w:val="22"/>
          <w:szCs w:val="22"/>
        </w:rPr>
        <w:t>FL;</w:t>
      </w:r>
      <w:r w:rsidR="00A977FE">
        <w:rPr>
          <w:sz w:val="22"/>
          <w:szCs w:val="22"/>
        </w:rPr>
        <w:t xml:space="preserve"> </w:t>
      </w:r>
      <w:r>
        <w:rPr>
          <w:sz w:val="22"/>
          <w:szCs w:val="22"/>
        </w:rPr>
        <w:t xml:space="preserve">Sumter County, </w:t>
      </w:r>
      <w:r w:rsidR="005136BF">
        <w:rPr>
          <w:sz w:val="22"/>
          <w:szCs w:val="22"/>
        </w:rPr>
        <w:t>FL.; St. Paul, MN</w:t>
      </w:r>
      <w:proofErr w:type="gramStart"/>
      <w:r>
        <w:rPr>
          <w:sz w:val="22"/>
          <w:szCs w:val="22"/>
        </w:rPr>
        <w:t>.;</w:t>
      </w:r>
      <w:proofErr w:type="gramEnd"/>
      <w:r>
        <w:rPr>
          <w:sz w:val="22"/>
          <w:szCs w:val="22"/>
        </w:rPr>
        <w:t xml:space="preserve"> </w:t>
      </w:r>
      <w:r w:rsidR="00AD6BE4">
        <w:rPr>
          <w:sz w:val="22"/>
          <w:szCs w:val="22"/>
        </w:rPr>
        <w:t>U</w:t>
      </w:r>
      <w:r w:rsidR="005136BF">
        <w:rPr>
          <w:sz w:val="22"/>
          <w:szCs w:val="22"/>
        </w:rPr>
        <w:t xml:space="preserve">nited </w:t>
      </w:r>
      <w:r w:rsidR="00AD6BE4">
        <w:rPr>
          <w:sz w:val="22"/>
          <w:szCs w:val="22"/>
        </w:rPr>
        <w:t>S</w:t>
      </w:r>
      <w:r w:rsidR="005136BF">
        <w:rPr>
          <w:sz w:val="22"/>
          <w:szCs w:val="22"/>
        </w:rPr>
        <w:t xml:space="preserve">tates </w:t>
      </w:r>
      <w:r w:rsidR="00AD6BE4">
        <w:rPr>
          <w:sz w:val="22"/>
          <w:szCs w:val="22"/>
        </w:rPr>
        <w:t>A</w:t>
      </w:r>
      <w:r w:rsidR="005136BF">
        <w:rPr>
          <w:sz w:val="22"/>
          <w:szCs w:val="22"/>
        </w:rPr>
        <w:t xml:space="preserve">rmy </w:t>
      </w:r>
      <w:r w:rsidR="00AD6BE4">
        <w:rPr>
          <w:sz w:val="22"/>
          <w:szCs w:val="22"/>
        </w:rPr>
        <w:t>C</w:t>
      </w:r>
      <w:r w:rsidR="005136BF">
        <w:rPr>
          <w:sz w:val="22"/>
          <w:szCs w:val="22"/>
        </w:rPr>
        <w:t xml:space="preserve">orp of </w:t>
      </w:r>
      <w:r w:rsidR="00AD6BE4">
        <w:rPr>
          <w:sz w:val="22"/>
          <w:szCs w:val="22"/>
        </w:rPr>
        <w:t>E</w:t>
      </w:r>
      <w:r w:rsidR="005136BF">
        <w:rPr>
          <w:sz w:val="22"/>
          <w:szCs w:val="22"/>
        </w:rPr>
        <w:t>ngineers(USACE)</w:t>
      </w:r>
      <w:r w:rsidR="00AD6BE4">
        <w:rPr>
          <w:sz w:val="22"/>
          <w:szCs w:val="22"/>
        </w:rPr>
        <w:t xml:space="preserve"> </w:t>
      </w:r>
      <w:r>
        <w:rPr>
          <w:sz w:val="22"/>
          <w:szCs w:val="22"/>
        </w:rPr>
        <w:t xml:space="preserve">Mississippi Valley Division; </w:t>
      </w:r>
      <w:r w:rsidR="00AD6BE4">
        <w:rPr>
          <w:sz w:val="22"/>
          <w:szCs w:val="22"/>
        </w:rPr>
        <w:t xml:space="preserve">USACE </w:t>
      </w:r>
      <w:r>
        <w:rPr>
          <w:sz w:val="22"/>
          <w:szCs w:val="22"/>
        </w:rPr>
        <w:t xml:space="preserve">Mobile District; </w:t>
      </w:r>
      <w:r w:rsidR="00AD6BE4">
        <w:rPr>
          <w:sz w:val="22"/>
          <w:szCs w:val="22"/>
        </w:rPr>
        <w:t>USACE New Orleans District</w:t>
      </w:r>
      <w:r w:rsidR="00A977FE">
        <w:rPr>
          <w:sz w:val="22"/>
          <w:szCs w:val="22"/>
        </w:rPr>
        <w:t xml:space="preserve">; </w:t>
      </w:r>
      <w:r w:rsidR="00AD6BE4">
        <w:rPr>
          <w:sz w:val="22"/>
          <w:szCs w:val="22"/>
        </w:rPr>
        <w:t xml:space="preserve">USACE </w:t>
      </w:r>
      <w:r>
        <w:rPr>
          <w:sz w:val="22"/>
          <w:szCs w:val="22"/>
        </w:rPr>
        <w:t>Louisville District; Shelby County, T</w:t>
      </w:r>
      <w:r w:rsidR="005136BF">
        <w:rPr>
          <w:sz w:val="22"/>
          <w:szCs w:val="22"/>
        </w:rPr>
        <w:t>N</w:t>
      </w:r>
      <w:r>
        <w:rPr>
          <w:sz w:val="22"/>
          <w:szCs w:val="22"/>
        </w:rPr>
        <w:t xml:space="preserve">.; </w:t>
      </w:r>
      <w:r w:rsidR="00A977FE">
        <w:rPr>
          <w:sz w:val="22"/>
          <w:szCs w:val="22"/>
        </w:rPr>
        <w:t xml:space="preserve">and </w:t>
      </w:r>
      <w:r>
        <w:rPr>
          <w:sz w:val="22"/>
          <w:szCs w:val="22"/>
        </w:rPr>
        <w:t>King County, W</w:t>
      </w:r>
      <w:r w:rsidR="005136BF">
        <w:rPr>
          <w:sz w:val="22"/>
          <w:szCs w:val="22"/>
        </w:rPr>
        <w:t>A</w:t>
      </w:r>
      <w:r>
        <w:rPr>
          <w:sz w:val="22"/>
          <w:szCs w:val="22"/>
        </w:rPr>
        <w:t xml:space="preserve">. </w:t>
      </w:r>
      <w:r w:rsidR="009D119E">
        <w:rPr>
          <w:sz w:val="22"/>
          <w:szCs w:val="22"/>
        </w:rPr>
        <w:t>In add</w:t>
      </w:r>
      <w:r w:rsidR="005B23C9">
        <w:rPr>
          <w:sz w:val="22"/>
          <w:szCs w:val="22"/>
        </w:rPr>
        <w:t xml:space="preserve">ition, </w:t>
      </w:r>
      <w:r>
        <w:rPr>
          <w:sz w:val="22"/>
          <w:szCs w:val="22"/>
        </w:rPr>
        <w:t>Alabama, California, Colorado, Utah</w:t>
      </w:r>
      <w:r w:rsidR="00A977FE">
        <w:rPr>
          <w:sz w:val="22"/>
          <w:szCs w:val="22"/>
        </w:rPr>
        <w:t xml:space="preserve">, </w:t>
      </w:r>
      <w:r>
        <w:rPr>
          <w:sz w:val="22"/>
          <w:szCs w:val="22"/>
        </w:rPr>
        <w:t xml:space="preserve">San Diego County, </w:t>
      </w:r>
      <w:r w:rsidR="005136BF">
        <w:rPr>
          <w:sz w:val="22"/>
          <w:szCs w:val="22"/>
        </w:rPr>
        <w:t>CA</w:t>
      </w:r>
      <w:r>
        <w:rPr>
          <w:sz w:val="22"/>
          <w:szCs w:val="22"/>
        </w:rPr>
        <w:t xml:space="preserve">., Springfield-Greene County, </w:t>
      </w:r>
      <w:r w:rsidR="005136BF">
        <w:rPr>
          <w:sz w:val="22"/>
          <w:szCs w:val="22"/>
        </w:rPr>
        <w:t xml:space="preserve">MO., </w:t>
      </w:r>
      <w:r>
        <w:rPr>
          <w:sz w:val="22"/>
          <w:szCs w:val="22"/>
        </w:rPr>
        <w:t>Austin, T</w:t>
      </w:r>
      <w:r w:rsidR="005136BF">
        <w:rPr>
          <w:sz w:val="22"/>
          <w:szCs w:val="22"/>
        </w:rPr>
        <w:t>X</w:t>
      </w:r>
      <w:proofErr w:type="gramStart"/>
      <w:r w:rsidR="00AD6BE4">
        <w:rPr>
          <w:sz w:val="22"/>
          <w:szCs w:val="22"/>
        </w:rPr>
        <w:t>.,</w:t>
      </w:r>
      <w:proofErr w:type="gramEnd"/>
      <w:r w:rsidR="00AD6BE4">
        <w:rPr>
          <w:sz w:val="22"/>
          <w:szCs w:val="22"/>
        </w:rPr>
        <w:t xml:space="preserve"> and Miami-Dade County, </w:t>
      </w:r>
      <w:r w:rsidR="005136BF">
        <w:rPr>
          <w:sz w:val="22"/>
          <w:szCs w:val="22"/>
        </w:rPr>
        <w:t>FL.</w:t>
      </w:r>
      <w:r>
        <w:rPr>
          <w:sz w:val="22"/>
          <w:szCs w:val="22"/>
        </w:rPr>
        <w:t xml:space="preserve"> </w:t>
      </w:r>
      <w:r w:rsidR="00361708">
        <w:rPr>
          <w:sz w:val="22"/>
          <w:szCs w:val="22"/>
        </w:rPr>
        <w:t>have</w:t>
      </w:r>
      <w:r w:rsidR="000B3D7C" w:rsidRPr="00707762">
        <w:rPr>
          <w:sz w:val="22"/>
          <w:szCs w:val="22"/>
        </w:rPr>
        <w:t xml:space="preserve"> achieved reaccreditation.</w:t>
      </w:r>
    </w:p>
    <w:p w:rsidR="00EA39C2" w:rsidRDefault="00EA39C2" w:rsidP="00272BCA">
      <w:pPr>
        <w:rPr>
          <w:sz w:val="22"/>
          <w:szCs w:val="22"/>
        </w:rPr>
      </w:pPr>
    </w:p>
    <w:p w:rsidR="00165669" w:rsidRDefault="00EA39C2" w:rsidP="00272BCA">
      <w:pPr>
        <w:rPr>
          <w:sz w:val="22"/>
          <w:szCs w:val="22"/>
        </w:rPr>
      </w:pPr>
      <w:r>
        <w:rPr>
          <w:sz w:val="22"/>
          <w:szCs w:val="22"/>
        </w:rPr>
        <w:t xml:space="preserve"> </w:t>
      </w:r>
      <w:r w:rsidRPr="003A3CDF">
        <w:rPr>
          <w:sz w:val="22"/>
          <w:szCs w:val="22"/>
        </w:rPr>
        <w:t>“</w:t>
      </w:r>
      <w:r w:rsidR="003A3CDF" w:rsidRPr="003A3CDF">
        <w:rPr>
          <w:sz w:val="22"/>
          <w:szCs w:val="22"/>
        </w:rPr>
        <w:t>Congratulations to those progr</w:t>
      </w:r>
      <w:r w:rsidR="00AD6BE4">
        <w:rPr>
          <w:sz w:val="22"/>
          <w:szCs w:val="22"/>
        </w:rPr>
        <w:t>ams that have maintained their A</w:t>
      </w:r>
      <w:r w:rsidR="003A3CDF" w:rsidRPr="003A3CDF">
        <w:rPr>
          <w:sz w:val="22"/>
          <w:szCs w:val="22"/>
        </w:rPr>
        <w:t>ccredited status as well as those who have joined the elite leaders in emer</w:t>
      </w:r>
      <w:r w:rsidR="00AD6BE4">
        <w:rPr>
          <w:sz w:val="22"/>
          <w:szCs w:val="22"/>
        </w:rPr>
        <w:t>gency management having earned A</w:t>
      </w:r>
      <w:r w:rsidR="003A3CDF" w:rsidRPr="003A3CDF">
        <w:rPr>
          <w:sz w:val="22"/>
          <w:szCs w:val="22"/>
        </w:rPr>
        <w:t>ccreditation through the Emergency Management Accreditation Program. Through their commitment and leadership, they have proven to their communiti</w:t>
      </w:r>
      <w:r w:rsidR="00AD6BE4">
        <w:rPr>
          <w:sz w:val="22"/>
          <w:szCs w:val="22"/>
        </w:rPr>
        <w:t>es and stakeholders that their P</w:t>
      </w:r>
      <w:r w:rsidR="003A3CDF" w:rsidRPr="003A3CDF">
        <w:rPr>
          <w:sz w:val="22"/>
          <w:szCs w:val="22"/>
        </w:rPr>
        <w:t xml:space="preserve">rograms are sustainable and that they continue to focus on their communities’ best interests,” stated Robie Robinson, Executive Director of Public Safety, University of Tennessee-Chattanooga and the EMAP Commission Chair. </w:t>
      </w:r>
    </w:p>
    <w:p w:rsidR="003A3CDF" w:rsidRDefault="003A3CDF" w:rsidP="00272BCA">
      <w:pPr>
        <w:rPr>
          <w:sz w:val="22"/>
          <w:szCs w:val="22"/>
        </w:rPr>
      </w:pPr>
    </w:p>
    <w:p w:rsidR="00A977FE" w:rsidRDefault="00A977FE" w:rsidP="00272BCA">
      <w:pPr>
        <w:rPr>
          <w:sz w:val="22"/>
          <w:szCs w:val="22"/>
        </w:rPr>
      </w:pPr>
      <w:r>
        <w:rPr>
          <w:sz w:val="22"/>
          <w:szCs w:val="22"/>
        </w:rPr>
        <w:t>Providing emergency management programs the opportunity to be evaluated and recognized for compliance with standards certified by the American National Standard Institute (ANSI) and recognized by the industry complies with the EMAP’s mission to build safer communities through credible standards of excellence. These programs demonstrate accountability and focus attention on areas and issues where resources are needed to heighten their preparedness efforts</w:t>
      </w:r>
      <w:r w:rsidR="004B5550">
        <w:rPr>
          <w:sz w:val="22"/>
          <w:szCs w:val="22"/>
        </w:rPr>
        <w:t xml:space="preserve"> to any technical</w:t>
      </w:r>
      <w:r>
        <w:rPr>
          <w:sz w:val="22"/>
          <w:szCs w:val="22"/>
        </w:rPr>
        <w:t xml:space="preserve"> or natural disaster that may affect their communities.</w:t>
      </w:r>
    </w:p>
    <w:p w:rsidR="00A4676E" w:rsidRDefault="00A4676E" w:rsidP="00272BCA">
      <w:pPr>
        <w:rPr>
          <w:sz w:val="22"/>
          <w:szCs w:val="22"/>
        </w:rPr>
      </w:pPr>
    </w:p>
    <w:p w:rsidR="00A4676E" w:rsidRPr="00707762" w:rsidRDefault="00AD6BE4" w:rsidP="00272BCA">
      <w:pPr>
        <w:rPr>
          <w:sz w:val="22"/>
          <w:szCs w:val="22"/>
        </w:rPr>
      </w:pPr>
      <w:r>
        <w:rPr>
          <w:sz w:val="22"/>
          <w:szCs w:val="22"/>
        </w:rPr>
        <w:t>To achieve A</w:t>
      </w:r>
      <w:r w:rsidR="00A4676E" w:rsidRPr="00707762">
        <w:rPr>
          <w:sz w:val="22"/>
          <w:szCs w:val="22"/>
        </w:rPr>
        <w:t xml:space="preserve">ccreditation, </w:t>
      </w:r>
      <w:r>
        <w:rPr>
          <w:sz w:val="22"/>
          <w:szCs w:val="22"/>
        </w:rPr>
        <w:t>A</w:t>
      </w:r>
      <w:r w:rsidR="005B23C9">
        <w:rPr>
          <w:sz w:val="22"/>
          <w:szCs w:val="22"/>
        </w:rPr>
        <w:t>pplicants must demonstrate</w:t>
      </w:r>
      <w:r w:rsidR="005B23C9" w:rsidRPr="00F52CCD">
        <w:rPr>
          <w:sz w:val="22"/>
          <w:szCs w:val="22"/>
        </w:rPr>
        <w:t xml:space="preserve"> through </w:t>
      </w:r>
      <w:r>
        <w:rPr>
          <w:sz w:val="22"/>
          <w:szCs w:val="22"/>
        </w:rPr>
        <w:t>S</w:t>
      </w:r>
      <w:r w:rsidR="005B23C9">
        <w:rPr>
          <w:sz w:val="22"/>
          <w:szCs w:val="22"/>
        </w:rPr>
        <w:t>elf-</w:t>
      </w:r>
      <w:r>
        <w:rPr>
          <w:sz w:val="22"/>
          <w:szCs w:val="22"/>
        </w:rPr>
        <w:t>A</w:t>
      </w:r>
      <w:r w:rsidR="005B23C9" w:rsidRPr="00F52CCD">
        <w:rPr>
          <w:sz w:val="22"/>
          <w:szCs w:val="22"/>
        </w:rPr>
        <w:t xml:space="preserve">ssessment, documentation and </w:t>
      </w:r>
      <w:r w:rsidR="005B23C9">
        <w:rPr>
          <w:sz w:val="22"/>
          <w:szCs w:val="22"/>
        </w:rPr>
        <w:t>peer</w:t>
      </w:r>
      <w:r w:rsidR="005B23C9" w:rsidRPr="00F52CCD">
        <w:rPr>
          <w:sz w:val="22"/>
          <w:szCs w:val="22"/>
        </w:rPr>
        <w:t xml:space="preserve"> assessmen</w:t>
      </w:r>
      <w:r>
        <w:rPr>
          <w:sz w:val="22"/>
          <w:szCs w:val="22"/>
        </w:rPr>
        <w:t>t verification that its P</w:t>
      </w:r>
      <w:r w:rsidR="00A977FE">
        <w:rPr>
          <w:sz w:val="22"/>
          <w:szCs w:val="22"/>
        </w:rPr>
        <w:t xml:space="preserve">rogram meets the </w:t>
      </w:r>
      <w:r w:rsidR="00A4676E" w:rsidRPr="00707762">
        <w:rPr>
          <w:i/>
          <w:sz w:val="22"/>
          <w:szCs w:val="22"/>
        </w:rPr>
        <w:t>Emergency Management Standard</w:t>
      </w:r>
      <w:r w:rsidR="00A4676E" w:rsidRPr="00707762">
        <w:rPr>
          <w:sz w:val="22"/>
          <w:szCs w:val="22"/>
        </w:rPr>
        <w:t xml:space="preserve">. The </w:t>
      </w:r>
      <w:r>
        <w:rPr>
          <w:sz w:val="22"/>
          <w:szCs w:val="22"/>
        </w:rPr>
        <w:t>Program uses the A</w:t>
      </w:r>
      <w:r w:rsidR="00A4676E" w:rsidRPr="00707762">
        <w:rPr>
          <w:sz w:val="22"/>
          <w:szCs w:val="22"/>
        </w:rPr>
        <w:t xml:space="preserve">ccreditation to prove the capabilities of their disaster preparedness and response systems. Accreditation is valid for five years and the program must maintain compliance with </w:t>
      </w:r>
      <w:r w:rsidR="00907ECD">
        <w:rPr>
          <w:sz w:val="22"/>
          <w:szCs w:val="22"/>
        </w:rPr>
        <w:t xml:space="preserve">the </w:t>
      </w:r>
      <w:r w:rsidR="00A977FE" w:rsidRPr="00707762">
        <w:rPr>
          <w:i/>
          <w:sz w:val="22"/>
          <w:szCs w:val="22"/>
        </w:rPr>
        <w:t>Emergency Management Standard</w:t>
      </w:r>
      <w:r>
        <w:rPr>
          <w:sz w:val="22"/>
          <w:szCs w:val="22"/>
        </w:rPr>
        <w:t xml:space="preserve"> and is reassessed to maintain A</w:t>
      </w:r>
      <w:r w:rsidR="00A4676E" w:rsidRPr="00707762">
        <w:rPr>
          <w:sz w:val="22"/>
          <w:szCs w:val="22"/>
        </w:rPr>
        <w:t xml:space="preserve">ccredited status. </w:t>
      </w:r>
    </w:p>
    <w:p w:rsidR="00360BD4" w:rsidRPr="00707762" w:rsidRDefault="00360BD4" w:rsidP="00272BCA">
      <w:pPr>
        <w:rPr>
          <w:sz w:val="22"/>
          <w:szCs w:val="22"/>
        </w:rPr>
      </w:pPr>
    </w:p>
    <w:p w:rsidR="000B3D7C" w:rsidRPr="00EA39C2" w:rsidRDefault="00A977FE" w:rsidP="00272BCA">
      <w:pPr>
        <w:rPr>
          <w:sz w:val="22"/>
          <w:szCs w:val="22"/>
        </w:rPr>
      </w:pPr>
      <w:r>
        <w:rPr>
          <w:sz w:val="22"/>
          <w:szCs w:val="22"/>
        </w:rPr>
        <w:t xml:space="preserve">For </w:t>
      </w:r>
      <w:r w:rsidR="00CC288A">
        <w:rPr>
          <w:sz w:val="22"/>
          <w:szCs w:val="22"/>
        </w:rPr>
        <w:t xml:space="preserve">those programs that were undergoing </w:t>
      </w:r>
      <w:r w:rsidR="005136BF">
        <w:rPr>
          <w:sz w:val="22"/>
          <w:szCs w:val="22"/>
        </w:rPr>
        <w:t>the process multiple times</w:t>
      </w:r>
      <w:r w:rsidR="00CC288A">
        <w:rPr>
          <w:sz w:val="22"/>
          <w:szCs w:val="22"/>
        </w:rPr>
        <w:t xml:space="preserve">, this </w:t>
      </w:r>
      <w:r w:rsidR="005136BF">
        <w:rPr>
          <w:sz w:val="22"/>
          <w:szCs w:val="22"/>
        </w:rPr>
        <w:t xml:space="preserve">accreditation </w:t>
      </w:r>
      <w:r w:rsidR="00CC288A">
        <w:rPr>
          <w:sz w:val="22"/>
          <w:szCs w:val="22"/>
        </w:rPr>
        <w:t>achievement</w:t>
      </w:r>
      <w:r>
        <w:rPr>
          <w:sz w:val="22"/>
          <w:szCs w:val="22"/>
        </w:rPr>
        <w:t xml:space="preserve"> </w:t>
      </w:r>
      <w:r w:rsidR="000B3D7C" w:rsidRPr="00707762">
        <w:rPr>
          <w:sz w:val="22"/>
          <w:szCs w:val="22"/>
        </w:rPr>
        <w:t>proves just as sig</w:t>
      </w:r>
      <w:r w:rsidR="00AD6BE4">
        <w:rPr>
          <w:sz w:val="22"/>
          <w:szCs w:val="22"/>
        </w:rPr>
        <w:t>nificant. By maintaining their A</w:t>
      </w:r>
      <w:r w:rsidR="000B3D7C" w:rsidRPr="00707762">
        <w:rPr>
          <w:sz w:val="22"/>
          <w:szCs w:val="22"/>
        </w:rPr>
        <w:t xml:space="preserve">ccredited status throughout the years, </w:t>
      </w:r>
      <w:r w:rsidR="00922A8E">
        <w:rPr>
          <w:sz w:val="22"/>
          <w:szCs w:val="22"/>
        </w:rPr>
        <w:t xml:space="preserve">these </w:t>
      </w:r>
      <w:r w:rsidR="00AD6BE4">
        <w:rPr>
          <w:sz w:val="22"/>
          <w:szCs w:val="22"/>
        </w:rPr>
        <w:t>P</w:t>
      </w:r>
      <w:r w:rsidR="00A35AF9">
        <w:rPr>
          <w:sz w:val="22"/>
          <w:szCs w:val="22"/>
        </w:rPr>
        <w:t>rograms prove</w:t>
      </w:r>
      <w:r w:rsidR="000B3D7C" w:rsidRPr="00707762">
        <w:rPr>
          <w:sz w:val="22"/>
          <w:szCs w:val="22"/>
        </w:rPr>
        <w:t xml:space="preserve"> that they </w:t>
      </w:r>
      <w:r w:rsidR="00D42D07">
        <w:rPr>
          <w:sz w:val="22"/>
          <w:szCs w:val="22"/>
        </w:rPr>
        <w:t>adhere</w:t>
      </w:r>
      <w:r w:rsidR="000B3D7C" w:rsidRPr="00707762">
        <w:rPr>
          <w:sz w:val="22"/>
          <w:szCs w:val="22"/>
        </w:rPr>
        <w:t xml:space="preserve"> to the </w:t>
      </w:r>
      <w:r w:rsidR="000B3D7C" w:rsidRPr="00707762">
        <w:rPr>
          <w:i/>
          <w:sz w:val="22"/>
          <w:szCs w:val="22"/>
        </w:rPr>
        <w:t>Emergency Management Standard,</w:t>
      </w:r>
      <w:r w:rsidR="00AD6BE4">
        <w:rPr>
          <w:sz w:val="22"/>
          <w:szCs w:val="22"/>
        </w:rPr>
        <w:t xml:space="preserve"> and successfully maintain A</w:t>
      </w:r>
      <w:r w:rsidR="000B3D7C" w:rsidRPr="00707762">
        <w:rPr>
          <w:sz w:val="22"/>
          <w:szCs w:val="22"/>
        </w:rPr>
        <w:t>ccreditation status to achieve reaccreditation this year</w:t>
      </w:r>
      <w:r w:rsidR="000B3D7C" w:rsidRPr="00707762">
        <w:rPr>
          <w:i/>
          <w:sz w:val="22"/>
          <w:szCs w:val="22"/>
        </w:rPr>
        <w:t>.</w:t>
      </w:r>
    </w:p>
    <w:p w:rsidR="00DD6E1A" w:rsidRPr="00707762" w:rsidRDefault="00DD6E1A" w:rsidP="00272BCA">
      <w:pPr>
        <w:rPr>
          <w:sz w:val="22"/>
          <w:szCs w:val="22"/>
        </w:rPr>
      </w:pPr>
    </w:p>
    <w:p w:rsidR="00140289" w:rsidRPr="00707762" w:rsidRDefault="00140289" w:rsidP="00140289">
      <w:pPr>
        <w:rPr>
          <w:sz w:val="22"/>
          <w:szCs w:val="22"/>
        </w:rPr>
      </w:pPr>
      <w:r w:rsidRPr="00707762">
        <w:rPr>
          <w:sz w:val="22"/>
          <w:szCs w:val="22"/>
        </w:rPr>
        <w:t xml:space="preserve">EMAP </w:t>
      </w:r>
      <w:r w:rsidR="00EA19C4" w:rsidRPr="00707762">
        <w:rPr>
          <w:sz w:val="22"/>
          <w:szCs w:val="22"/>
        </w:rPr>
        <w:t>revolutionizes</w:t>
      </w:r>
      <w:r w:rsidRPr="00707762">
        <w:rPr>
          <w:sz w:val="22"/>
          <w:szCs w:val="22"/>
        </w:rPr>
        <w:t xml:space="preserve"> emergency management programs that coordinate preparedness and response activities</w:t>
      </w:r>
      <w:r w:rsidR="00907ECD">
        <w:rPr>
          <w:sz w:val="22"/>
          <w:szCs w:val="22"/>
        </w:rPr>
        <w:t xml:space="preserve"> for disasters based on </w:t>
      </w:r>
      <w:r w:rsidRPr="00707762">
        <w:rPr>
          <w:sz w:val="22"/>
          <w:szCs w:val="22"/>
        </w:rPr>
        <w:t xml:space="preserve">standards. EMAP recognizes the ability of </w:t>
      </w:r>
      <w:r w:rsidR="005551C4" w:rsidRPr="00707762">
        <w:rPr>
          <w:sz w:val="22"/>
          <w:szCs w:val="22"/>
        </w:rPr>
        <w:t>emergency management programs</w:t>
      </w:r>
      <w:r w:rsidRPr="00707762">
        <w:rPr>
          <w:sz w:val="22"/>
          <w:szCs w:val="22"/>
        </w:rPr>
        <w:t xml:space="preserve"> to bring together personnel, resources and communications from a variety of agencies and organizations in preparation for </w:t>
      </w:r>
      <w:r w:rsidR="00B635D6" w:rsidRPr="00707762">
        <w:rPr>
          <w:sz w:val="22"/>
          <w:szCs w:val="22"/>
        </w:rPr>
        <w:t>and in response to an emergency,</w:t>
      </w:r>
      <w:r w:rsidRPr="00707762">
        <w:rPr>
          <w:sz w:val="22"/>
          <w:szCs w:val="22"/>
        </w:rPr>
        <w:t xml:space="preserve"> in addition to obtaining the ability to measure those capabilities. </w:t>
      </w:r>
      <w:r w:rsidR="00165669" w:rsidRPr="00707762">
        <w:rPr>
          <w:sz w:val="22"/>
          <w:szCs w:val="22"/>
        </w:rPr>
        <w:t xml:space="preserve">The </w:t>
      </w:r>
      <w:r w:rsidR="00165669" w:rsidRPr="00707762">
        <w:rPr>
          <w:i/>
          <w:sz w:val="22"/>
          <w:szCs w:val="22"/>
        </w:rPr>
        <w:t xml:space="preserve">Emergency Management Standard </w:t>
      </w:r>
      <w:r w:rsidR="00B635D6" w:rsidRPr="00707762">
        <w:rPr>
          <w:sz w:val="22"/>
          <w:szCs w:val="22"/>
        </w:rPr>
        <w:t>is flexible in design so that programs of differing sizes, populations, risks and resources can use it as a blueprint for improvement an</w:t>
      </w:r>
      <w:r w:rsidR="00A977FE">
        <w:rPr>
          <w:sz w:val="22"/>
          <w:szCs w:val="22"/>
        </w:rPr>
        <w:t>d can attain compliance with those</w:t>
      </w:r>
      <w:r w:rsidR="00B635D6" w:rsidRPr="00707762">
        <w:rPr>
          <w:sz w:val="22"/>
          <w:szCs w:val="22"/>
        </w:rPr>
        <w:t xml:space="preserve"> standard</w:t>
      </w:r>
      <w:r w:rsidR="00A977FE">
        <w:rPr>
          <w:sz w:val="22"/>
          <w:szCs w:val="22"/>
        </w:rPr>
        <w:t>s in</w:t>
      </w:r>
      <w:r w:rsidR="00AD6BE4">
        <w:rPr>
          <w:sz w:val="22"/>
          <w:szCs w:val="22"/>
        </w:rPr>
        <w:t xml:space="preserve"> an accreditation process. The A</w:t>
      </w:r>
      <w:r w:rsidR="00A977FE">
        <w:rPr>
          <w:sz w:val="22"/>
          <w:szCs w:val="22"/>
        </w:rPr>
        <w:t>ccreditation</w:t>
      </w:r>
      <w:r w:rsidR="00165669" w:rsidRPr="00707762">
        <w:rPr>
          <w:sz w:val="22"/>
          <w:szCs w:val="22"/>
        </w:rPr>
        <w:t xml:space="preserve"> process evaluates emergency management programs on co</w:t>
      </w:r>
      <w:r w:rsidR="00162407" w:rsidRPr="00707762">
        <w:rPr>
          <w:sz w:val="22"/>
          <w:szCs w:val="22"/>
        </w:rPr>
        <w:t>mpliance with requirements in sixteen</w:t>
      </w:r>
      <w:r w:rsidR="00165669" w:rsidRPr="00707762">
        <w:rPr>
          <w:sz w:val="22"/>
          <w:szCs w:val="22"/>
        </w:rPr>
        <w:t xml:space="preserve"> areas, including: planning; resource management; training; exercises, evaluati</w:t>
      </w:r>
      <w:r w:rsidR="00A977FE">
        <w:rPr>
          <w:sz w:val="22"/>
          <w:szCs w:val="22"/>
        </w:rPr>
        <w:t>ons, and corrective actions;</w:t>
      </w:r>
      <w:r w:rsidR="00165669" w:rsidRPr="00707762">
        <w:rPr>
          <w:sz w:val="22"/>
          <w:szCs w:val="22"/>
        </w:rPr>
        <w:t xml:space="preserve"> communications and warning</w:t>
      </w:r>
      <w:r w:rsidR="00907ECD">
        <w:rPr>
          <w:sz w:val="22"/>
          <w:szCs w:val="22"/>
        </w:rPr>
        <w:t>; and administration</w:t>
      </w:r>
      <w:r w:rsidR="00165669" w:rsidRPr="00707762">
        <w:rPr>
          <w:sz w:val="22"/>
          <w:szCs w:val="22"/>
        </w:rPr>
        <w:t xml:space="preserve">. </w:t>
      </w:r>
      <w:r w:rsidRPr="00707762">
        <w:rPr>
          <w:sz w:val="22"/>
          <w:szCs w:val="22"/>
        </w:rPr>
        <w:t>This forms the foundation of the nation’s emergency prepare</w:t>
      </w:r>
      <w:r w:rsidR="00AD6BE4">
        <w:rPr>
          <w:sz w:val="22"/>
          <w:szCs w:val="22"/>
        </w:rPr>
        <w:t>dness system. EMAP is the only A</w:t>
      </w:r>
      <w:r w:rsidRPr="00707762">
        <w:rPr>
          <w:sz w:val="22"/>
          <w:szCs w:val="22"/>
        </w:rPr>
        <w:t xml:space="preserve">ccreditation process for emergency management programs.    </w:t>
      </w:r>
    </w:p>
    <w:p w:rsidR="00483417" w:rsidRPr="00707762" w:rsidRDefault="00483417" w:rsidP="00272BCA">
      <w:pPr>
        <w:rPr>
          <w:sz w:val="22"/>
          <w:szCs w:val="22"/>
        </w:rPr>
      </w:pPr>
    </w:p>
    <w:p w:rsidR="00D4391E" w:rsidRPr="00165669" w:rsidRDefault="00D25B73" w:rsidP="003346CC">
      <w:pPr>
        <w:pStyle w:val="NoSpacing"/>
        <w:jc w:val="center"/>
        <w:rPr>
          <w:sz w:val="22"/>
          <w:szCs w:val="22"/>
        </w:rPr>
      </w:pPr>
      <w:r w:rsidRPr="00707762">
        <w:rPr>
          <w:sz w:val="22"/>
          <w:szCs w:val="22"/>
        </w:rPr>
        <w:t>#</w:t>
      </w:r>
      <w:r w:rsidRPr="00165669">
        <w:rPr>
          <w:sz w:val="22"/>
          <w:szCs w:val="22"/>
        </w:rPr>
        <w:t xml:space="preserve">  #  #</w:t>
      </w:r>
    </w:p>
    <w:sectPr w:rsidR="00D4391E" w:rsidRPr="00165669" w:rsidSect="000E709F">
      <w:footerReference w:type="default" r:id="rId10"/>
      <w:footerReference w:type="first" r:id="rId11"/>
      <w:pgSz w:w="12240" w:h="15840" w:code="1"/>
      <w:pgMar w:top="-180" w:right="1440" w:bottom="9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C94AFA" w:rsidRDefault="00C94AFA">
      <w:r>
        <w:separator/>
      </w:r>
    </w:p>
  </w:endnote>
  <w:endnote w:type="continuationSeparator" w:id="0">
    <w:p w:rsidR="00C94AFA" w:rsidRDefault="00C9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lbertus Medium">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CD" w:rsidRDefault="00907ECD">
    <w:pPr>
      <w:pStyle w:val="Footer"/>
      <w:jc w:val="center"/>
      <w:rPr>
        <w:rFonts w:ascii="Arial" w:hAnsi="Arial" w:cs="Arial"/>
        <w:color w:val="000080"/>
        <w:sz w:val="16"/>
      </w:rPr>
    </w:pPr>
  </w:p>
  <w:p w:rsidR="00907ECD" w:rsidRDefault="00907E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CD" w:rsidRDefault="00907ECD" w:rsidP="000E709F">
    <w:pPr>
      <w:pStyle w:val="Footer"/>
      <w:rPr>
        <w:rFonts w:ascii="Albertus Medium" w:hAnsi="Albertus Medium" w:cs="Tahoma"/>
        <w:b/>
        <w:color w:val="003366"/>
        <w:sz w:val="16"/>
      </w:rPr>
    </w:pPr>
  </w:p>
  <w:p w:rsidR="00907ECD" w:rsidRPr="00272BCA" w:rsidRDefault="00907ECD" w:rsidP="000E709F">
    <w:pPr>
      <w:pStyle w:val="Footer"/>
      <w:jc w:val="center"/>
      <w:rPr>
        <w:rFonts w:ascii="Albertus Medium" w:hAnsi="Albertus Medium" w:cs="Tahoma"/>
        <w:b/>
        <w:color w:val="003366"/>
        <w:sz w:val="16"/>
      </w:rPr>
    </w:pPr>
    <w:r>
      <w:rPr>
        <w:rFonts w:ascii="Albertus Medium" w:hAnsi="Albertus Medium" w:cs="Tahoma"/>
        <w:b/>
        <w:color w:val="003366"/>
        <w:sz w:val="16"/>
      </w:rPr>
      <w:t>Building s</w:t>
    </w:r>
    <w:r w:rsidRPr="00272BCA">
      <w:rPr>
        <w:rFonts w:ascii="Albertus Medium" w:hAnsi="Albertus Medium" w:cs="Tahoma"/>
        <w:b/>
        <w:color w:val="003366"/>
        <w:sz w:val="16"/>
      </w:rPr>
      <w:t>afer communities through measu</w:t>
    </w:r>
    <w:r>
      <w:rPr>
        <w:rFonts w:ascii="Albertus Medium" w:hAnsi="Albertus Medium" w:cs="Tahoma"/>
        <w:b/>
        <w:color w:val="003366"/>
        <w:sz w:val="16"/>
      </w:rPr>
      <w:t>rable standards of excellence.</w:t>
    </w:r>
  </w:p>
  <w:p w:rsidR="00907ECD" w:rsidRPr="00272BCA" w:rsidRDefault="00907ECD" w:rsidP="00272BCA">
    <w:pPr>
      <w:jc w:val="center"/>
      <w:rPr>
        <w:rFonts w:ascii="Albertus Medium" w:hAnsi="Albertus Medium" w:cs="Tahoma"/>
        <w:color w:val="003366"/>
        <w:spacing w:val="24"/>
        <w:sz w:val="16"/>
      </w:rPr>
    </w:pPr>
    <w:r>
      <w:rPr>
        <w:rFonts w:ascii="Albertus Medium" w:hAnsi="Albertus Medium" w:cs="Tahoma"/>
        <w:color w:val="003366"/>
        <w:spacing w:val="24"/>
        <w:sz w:val="16"/>
      </w:rPr>
      <w:t>www.emap</w:t>
    </w:r>
    <w:r w:rsidRPr="00272BCA">
      <w:rPr>
        <w:rFonts w:ascii="Albertus Medium" w:hAnsi="Albertus Medium" w:cs="Tahoma"/>
        <w:color w:val="003366"/>
        <w:spacing w:val="24"/>
        <w:sz w:val="16"/>
      </w:rPr>
      <w:t>.org</w:t>
    </w:r>
  </w:p>
  <w:p w:rsidR="00907ECD" w:rsidRPr="00272BCA" w:rsidRDefault="00CA74FB" w:rsidP="00272BCA">
    <w:pPr>
      <w:keepNext/>
      <w:jc w:val="center"/>
      <w:outlineLvl w:val="0"/>
      <w:rPr>
        <w:rFonts w:ascii="Albertus Medium" w:hAnsi="Albertus Medium"/>
        <w:bCs/>
        <w:color w:val="003366"/>
        <w:sz w:val="16"/>
      </w:rPr>
    </w:pPr>
    <w:r>
      <w:rPr>
        <w:rFonts w:ascii="Albertus Medium" w:hAnsi="Albertus Medium"/>
        <w:color w:val="003366"/>
        <w:spacing w:val="24"/>
        <w:sz w:val="16"/>
      </w:rPr>
      <w:t>1776 Avenue of the States,</w:t>
    </w:r>
    <w:r w:rsidR="00907ECD" w:rsidRPr="00272BCA">
      <w:rPr>
        <w:rFonts w:ascii="Albertus Medium" w:hAnsi="Albertus Medium"/>
        <w:color w:val="003366"/>
        <w:spacing w:val="24"/>
        <w:sz w:val="16"/>
      </w:rPr>
      <w:t xml:space="preserve"> Lexington</w:t>
    </w:r>
    <w:r>
      <w:rPr>
        <w:rFonts w:ascii="Albertus Medium" w:hAnsi="Albertus Medium"/>
        <w:bCs/>
        <w:color w:val="003366"/>
        <w:spacing w:val="24"/>
        <w:sz w:val="16"/>
      </w:rPr>
      <w:t>, KY  40511</w:t>
    </w:r>
  </w:p>
  <w:p w:rsidR="00907ECD" w:rsidRDefault="00907ECD">
    <w:pPr>
      <w:pStyle w:val="Footer"/>
    </w:pPr>
  </w:p>
  <w:p w:rsidR="00907ECD" w:rsidRDefault="00907ECD">
    <w:pPr>
      <w:pStyle w:val="Footer"/>
      <w:jc w:val="center"/>
      <w:rPr>
        <w:rFonts w:ascii="Albertus Medium" w:hAnsi="Albertus Medium" w:cs="Tahoma"/>
        <w:color w:val="003366"/>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C94AFA" w:rsidRDefault="00C94AFA">
      <w:r>
        <w:separator/>
      </w:r>
    </w:p>
  </w:footnote>
  <w:footnote w:type="continuationSeparator" w:id="0">
    <w:p w:rsidR="00C94AFA" w:rsidRDefault="00C94A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C952B4"/>
    <w:multiLevelType w:val="hybridMultilevel"/>
    <w:tmpl w:val="2B7471AA"/>
    <w:lvl w:ilvl="0" w:tplc="DE32A5A6">
      <w:start w:val="1"/>
      <w:numFmt w:val="bullet"/>
      <w:lvlText w:val=""/>
      <w:lvlJc w:val="left"/>
      <w:pPr>
        <w:tabs>
          <w:tab w:val="num" w:pos="720"/>
        </w:tabs>
        <w:ind w:left="720" w:hanging="36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F47C05"/>
    <w:multiLevelType w:val="hybridMultilevel"/>
    <w:tmpl w:val="574219A2"/>
    <w:lvl w:ilvl="0" w:tplc="DE32A5A6">
      <w:start w:val="1"/>
      <w:numFmt w:val="bullet"/>
      <w:lvlText w:val=""/>
      <w:lvlJc w:val="left"/>
      <w:pPr>
        <w:tabs>
          <w:tab w:val="num" w:pos="720"/>
        </w:tabs>
        <w:ind w:left="720" w:hanging="36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886EEA"/>
    <w:multiLevelType w:val="hybridMultilevel"/>
    <w:tmpl w:val="BDE48C2E"/>
    <w:lvl w:ilvl="0" w:tplc="5298F14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A37E0A"/>
    <w:multiLevelType w:val="hybridMultilevel"/>
    <w:tmpl w:val="280EF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DC1085"/>
    <w:multiLevelType w:val="hybridMultilevel"/>
    <w:tmpl w:val="64B28020"/>
    <w:lvl w:ilvl="0" w:tplc="98846F32">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24515C1"/>
    <w:multiLevelType w:val="hybridMultilevel"/>
    <w:tmpl w:val="78606C8E"/>
    <w:lvl w:ilvl="0" w:tplc="961E613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CA"/>
    <w:rsid w:val="00002386"/>
    <w:rsid w:val="000371CA"/>
    <w:rsid w:val="0003746B"/>
    <w:rsid w:val="000413DC"/>
    <w:rsid w:val="00060330"/>
    <w:rsid w:val="00066ACA"/>
    <w:rsid w:val="000734E2"/>
    <w:rsid w:val="000B3D7C"/>
    <w:rsid w:val="000C009C"/>
    <w:rsid w:val="000C0DF7"/>
    <w:rsid w:val="000C581E"/>
    <w:rsid w:val="000E0124"/>
    <w:rsid w:val="000E709F"/>
    <w:rsid w:val="000F7E99"/>
    <w:rsid w:val="00120724"/>
    <w:rsid w:val="00140289"/>
    <w:rsid w:val="00162407"/>
    <w:rsid w:val="00165669"/>
    <w:rsid w:val="00192E7E"/>
    <w:rsid w:val="00193247"/>
    <w:rsid w:val="001935E4"/>
    <w:rsid w:val="001945B0"/>
    <w:rsid w:val="00207F8D"/>
    <w:rsid w:val="0021629D"/>
    <w:rsid w:val="0021724C"/>
    <w:rsid w:val="00220219"/>
    <w:rsid w:val="00221C0B"/>
    <w:rsid w:val="002306EE"/>
    <w:rsid w:val="00230C53"/>
    <w:rsid w:val="002514FA"/>
    <w:rsid w:val="00251839"/>
    <w:rsid w:val="00256E18"/>
    <w:rsid w:val="00263553"/>
    <w:rsid w:val="00272BCA"/>
    <w:rsid w:val="00283F7A"/>
    <w:rsid w:val="00286068"/>
    <w:rsid w:val="002955CA"/>
    <w:rsid w:val="002A1CBB"/>
    <w:rsid w:val="002A6B00"/>
    <w:rsid w:val="002C559D"/>
    <w:rsid w:val="002C64D1"/>
    <w:rsid w:val="002F13F1"/>
    <w:rsid w:val="002F3F20"/>
    <w:rsid w:val="0030485E"/>
    <w:rsid w:val="00316CA6"/>
    <w:rsid w:val="003346CC"/>
    <w:rsid w:val="00340300"/>
    <w:rsid w:val="00360BD4"/>
    <w:rsid w:val="00361708"/>
    <w:rsid w:val="0036404C"/>
    <w:rsid w:val="00380AA0"/>
    <w:rsid w:val="003840EE"/>
    <w:rsid w:val="00396DC8"/>
    <w:rsid w:val="003A3CDF"/>
    <w:rsid w:val="003A5E4A"/>
    <w:rsid w:val="003B5CF7"/>
    <w:rsid w:val="003C6A79"/>
    <w:rsid w:val="003F18BF"/>
    <w:rsid w:val="00414DB8"/>
    <w:rsid w:val="00427296"/>
    <w:rsid w:val="0043668E"/>
    <w:rsid w:val="00447BB8"/>
    <w:rsid w:val="004524A0"/>
    <w:rsid w:val="00455E20"/>
    <w:rsid w:val="0045690C"/>
    <w:rsid w:val="00463D26"/>
    <w:rsid w:val="00467AF0"/>
    <w:rsid w:val="00483417"/>
    <w:rsid w:val="004A55EF"/>
    <w:rsid w:val="004A6461"/>
    <w:rsid w:val="004B295E"/>
    <w:rsid w:val="004B5550"/>
    <w:rsid w:val="005126CD"/>
    <w:rsid w:val="005136BF"/>
    <w:rsid w:val="0051552F"/>
    <w:rsid w:val="00540CAC"/>
    <w:rsid w:val="00545F45"/>
    <w:rsid w:val="005551C4"/>
    <w:rsid w:val="00575D19"/>
    <w:rsid w:val="005950B1"/>
    <w:rsid w:val="005B23C9"/>
    <w:rsid w:val="005B49DF"/>
    <w:rsid w:val="005C050D"/>
    <w:rsid w:val="005C42F5"/>
    <w:rsid w:val="005D57BD"/>
    <w:rsid w:val="005F6130"/>
    <w:rsid w:val="006000FC"/>
    <w:rsid w:val="00615D2F"/>
    <w:rsid w:val="00620DB6"/>
    <w:rsid w:val="006272C5"/>
    <w:rsid w:val="00632A5B"/>
    <w:rsid w:val="00635A1E"/>
    <w:rsid w:val="00672212"/>
    <w:rsid w:val="00683ADB"/>
    <w:rsid w:val="006929C5"/>
    <w:rsid w:val="006A0211"/>
    <w:rsid w:val="006A3C2B"/>
    <w:rsid w:val="006B2CAD"/>
    <w:rsid w:val="006C5E25"/>
    <w:rsid w:val="006D3CD2"/>
    <w:rsid w:val="006E32C5"/>
    <w:rsid w:val="006F0FF8"/>
    <w:rsid w:val="00703ADE"/>
    <w:rsid w:val="00706F21"/>
    <w:rsid w:val="00707762"/>
    <w:rsid w:val="00737E1B"/>
    <w:rsid w:val="00746406"/>
    <w:rsid w:val="00786DE5"/>
    <w:rsid w:val="00797510"/>
    <w:rsid w:val="007B5626"/>
    <w:rsid w:val="007C0908"/>
    <w:rsid w:val="007D5BCE"/>
    <w:rsid w:val="007E49DA"/>
    <w:rsid w:val="008304BE"/>
    <w:rsid w:val="00832CC5"/>
    <w:rsid w:val="00834871"/>
    <w:rsid w:val="00841BE4"/>
    <w:rsid w:val="00844FBA"/>
    <w:rsid w:val="00870AB7"/>
    <w:rsid w:val="00893A92"/>
    <w:rsid w:val="008B01B9"/>
    <w:rsid w:val="008B68E5"/>
    <w:rsid w:val="008D6608"/>
    <w:rsid w:val="008E6C4F"/>
    <w:rsid w:val="00907ECD"/>
    <w:rsid w:val="0092026F"/>
    <w:rsid w:val="00922A8E"/>
    <w:rsid w:val="00924058"/>
    <w:rsid w:val="00956841"/>
    <w:rsid w:val="00962B0B"/>
    <w:rsid w:val="00966420"/>
    <w:rsid w:val="009766F9"/>
    <w:rsid w:val="009A31A4"/>
    <w:rsid w:val="009B05D3"/>
    <w:rsid w:val="009C0EBE"/>
    <w:rsid w:val="009D119E"/>
    <w:rsid w:val="00A00A56"/>
    <w:rsid w:val="00A15EAD"/>
    <w:rsid w:val="00A35AF9"/>
    <w:rsid w:val="00A4676E"/>
    <w:rsid w:val="00A55687"/>
    <w:rsid w:val="00A645AC"/>
    <w:rsid w:val="00A676B2"/>
    <w:rsid w:val="00A96180"/>
    <w:rsid w:val="00A977FE"/>
    <w:rsid w:val="00AB7822"/>
    <w:rsid w:val="00AD42F6"/>
    <w:rsid w:val="00AD6BE4"/>
    <w:rsid w:val="00AE38FA"/>
    <w:rsid w:val="00B062C3"/>
    <w:rsid w:val="00B15BE7"/>
    <w:rsid w:val="00B5002D"/>
    <w:rsid w:val="00B511A2"/>
    <w:rsid w:val="00B53E3E"/>
    <w:rsid w:val="00B635D6"/>
    <w:rsid w:val="00B7503C"/>
    <w:rsid w:val="00B77175"/>
    <w:rsid w:val="00B83F3B"/>
    <w:rsid w:val="00B845F4"/>
    <w:rsid w:val="00B96E51"/>
    <w:rsid w:val="00BA784D"/>
    <w:rsid w:val="00BB0A81"/>
    <w:rsid w:val="00C168BE"/>
    <w:rsid w:val="00C234B1"/>
    <w:rsid w:val="00C43450"/>
    <w:rsid w:val="00C549F3"/>
    <w:rsid w:val="00C75FDF"/>
    <w:rsid w:val="00C94AFA"/>
    <w:rsid w:val="00CA74FB"/>
    <w:rsid w:val="00CC288A"/>
    <w:rsid w:val="00CC2A21"/>
    <w:rsid w:val="00CE3BDC"/>
    <w:rsid w:val="00CF324C"/>
    <w:rsid w:val="00D14819"/>
    <w:rsid w:val="00D254CF"/>
    <w:rsid w:val="00D25B73"/>
    <w:rsid w:val="00D41877"/>
    <w:rsid w:val="00D419EA"/>
    <w:rsid w:val="00D42D07"/>
    <w:rsid w:val="00D4391E"/>
    <w:rsid w:val="00D82DE1"/>
    <w:rsid w:val="00D92CC3"/>
    <w:rsid w:val="00DB4212"/>
    <w:rsid w:val="00DD3034"/>
    <w:rsid w:val="00DD6E1A"/>
    <w:rsid w:val="00E02314"/>
    <w:rsid w:val="00E11FAD"/>
    <w:rsid w:val="00E152CF"/>
    <w:rsid w:val="00E53953"/>
    <w:rsid w:val="00E56A2A"/>
    <w:rsid w:val="00E668ED"/>
    <w:rsid w:val="00E706F5"/>
    <w:rsid w:val="00E70748"/>
    <w:rsid w:val="00E86E3D"/>
    <w:rsid w:val="00EA19C4"/>
    <w:rsid w:val="00EA39C2"/>
    <w:rsid w:val="00EA4B11"/>
    <w:rsid w:val="00EA6DDF"/>
    <w:rsid w:val="00EA7FAC"/>
    <w:rsid w:val="00ED4955"/>
    <w:rsid w:val="00EE60D3"/>
    <w:rsid w:val="00EF19AA"/>
    <w:rsid w:val="00EF21EF"/>
    <w:rsid w:val="00F061F4"/>
    <w:rsid w:val="00F22A6D"/>
    <w:rsid w:val="00F84B5C"/>
    <w:rsid w:val="00FC103B"/>
    <w:rsid w:val="00FE5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09C"/>
    <w:rPr>
      <w:sz w:val="24"/>
      <w:szCs w:val="24"/>
    </w:rPr>
  </w:style>
  <w:style w:type="paragraph" w:styleId="Heading1">
    <w:name w:val="heading 1"/>
    <w:basedOn w:val="Normal"/>
    <w:next w:val="Normal"/>
    <w:qFormat/>
    <w:rsid w:val="000C009C"/>
    <w:pPr>
      <w:keepNext/>
      <w:outlineLvl w:val="0"/>
    </w:pPr>
    <w:rPr>
      <w:rFonts w:ascii="Garamond" w:hAnsi="Garamond"/>
      <w:b/>
      <w:bCs/>
      <w:sz w:val="22"/>
    </w:rPr>
  </w:style>
  <w:style w:type="paragraph" w:styleId="Heading2">
    <w:name w:val="heading 2"/>
    <w:basedOn w:val="Normal"/>
    <w:next w:val="Normal"/>
    <w:qFormat/>
    <w:rsid w:val="000C009C"/>
    <w:pPr>
      <w:keepNext/>
      <w:outlineLvl w:val="1"/>
    </w:pPr>
    <w:rPr>
      <w:rFonts w:ascii="Tahoma" w:hAnsi="Tahoma" w:cs="Tahoma"/>
      <w:b/>
      <w:bCs/>
      <w:sz w:val="36"/>
    </w:rPr>
  </w:style>
  <w:style w:type="paragraph" w:styleId="Heading3">
    <w:name w:val="heading 3"/>
    <w:basedOn w:val="Normal"/>
    <w:next w:val="Normal"/>
    <w:qFormat/>
    <w:rsid w:val="000C009C"/>
    <w:pPr>
      <w:keepNext/>
      <w:outlineLvl w:val="2"/>
    </w:pPr>
    <w:rPr>
      <w:rFonts w:ascii="Tahoma" w:hAnsi="Tahoma" w:cs="Tahoma"/>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09C"/>
    <w:pPr>
      <w:tabs>
        <w:tab w:val="center" w:pos="4320"/>
        <w:tab w:val="right" w:pos="8640"/>
      </w:tabs>
    </w:pPr>
  </w:style>
  <w:style w:type="paragraph" w:styleId="Footer">
    <w:name w:val="footer"/>
    <w:basedOn w:val="Normal"/>
    <w:link w:val="FooterChar"/>
    <w:rsid w:val="000C009C"/>
    <w:pPr>
      <w:tabs>
        <w:tab w:val="center" w:pos="4320"/>
        <w:tab w:val="right" w:pos="8640"/>
      </w:tabs>
    </w:pPr>
  </w:style>
  <w:style w:type="paragraph" w:styleId="BodyText">
    <w:name w:val="Body Text"/>
    <w:basedOn w:val="Normal"/>
    <w:rsid w:val="000C009C"/>
    <w:rPr>
      <w:rFonts w:ascii="Tahoma" w:hAnsi="Tahoma" w:cs="Tahoma"/>
      <w:sz w:val="22"/>
    </w:rPr>
  </w:style>
  <w:style w:type="character" w:styleId="Hyperlink">
    <w:name w:val="Hyperlink"/>
    <w:basedOn w:val="DefaultParagraphFont"/>
    <w:rsid w:val="000C009C"/>
    <w:rPr>
      <w:color w:val="0000FF"/>
      <w:u w:val="single"/>
    </w:rPr>
  </w:style>
  <w:style w:type="character" w:styleId="PageNumber">
    <w:name w:val="page number"/>
    <w:basedOn w:val="DefaultParagraphFont"/>
    <w:rsid w:val="000C009C"/>
  </w:style>
  <w:style w:type="paragraph" w:styleId="BalloonText">
    <w:name w:val="Balloon Text"/>
    <w:basedOn w:val="Normal"/>
    <w:link w:val="BalloonTextChar"/>
    <w:rsid w:val="00706F21"/>
    <w:rPr>
      <w:rFonts w:ascii="Tahoma" w:hAnsi="Tahoma" w:cs="Tahoma"/>
      <w:sz w:val="16"/>
      <w:szCs w:val="16"/>
    </w:rPr>
  </w:style>
  <w:style w:type="character" w:customStyle="1" w:styleId="BalloonTextChar">
    <w:name w:val="Balloon Text Char"/>
    <w:basedOn w:val="DefaultParagraphFont"/>
    <w:link w:val="BalloonText"/>
    <w:rsid w:val="00706F21"/>
    <w:rPr>
      <w:rFonts w:ascii="Tahoma" w:hAnsi="Tahoma" w:cs="Tahoma"/>
      <w:sz w:val="16"/>
      <w:szCs w:val="16"/>
    </w:rPr>
  </w:style>
  <w:style w:type="paragraph" w:styleId="NormalWeb">
    <w:name w:val="Normal (Web)"/>
    <w:basedOn w:val="Normal"/>
    <w:uiPriority w:val="99"/>
    <w:unhideWhenUsed/>
    <w:rsid w:val="00414DB8"/>
    <w:pPr>
      <w:spacing w:before="150" w:after="225"/>
    </w:pPr>
  </w:style>
  <w:style w:type="paragraph" w:styleId="NoSpacing">
    <w:name w:val="No Spacing"/>
    <w:uiPriority w:val="1"/>
    <w:qFormat/>
    <w:rsid w:val="003346CC"/>
    <w:rPr>
      <w:sz w:val="24"/>
      <w:szCs w:val="24"/>
    </w:rPr>
  </w:style>
  <w:style w:type="character" w:customStyle="1" w:styleId="FooterChar">
    <w:name w:val="Footer Char"/>
    <w:basedOn w:val="DefaultParagraphFont"/>
    <w:link w:val="Footer"/>
    <w:rsid w:val="00272BCA"/>
    <w:rPr>
      <w:sz w:val="24"/>
      <w:szCs w:val="24"/>
    </w:rPr>
  </w:style>
  <w:style w:type="character" w:styleId="CommentReference">
    <w:name w:val="annotation reference"/>
    <w:basedOn w:val="DefaultParagraphFont"/>
    <w:rsid w:val="004A6461"/>
    <w:rPr>
      <w:sz w:val="18"/>
      <w:szCs w:val="18"/>
    </w:rPr>
  </w:style>
  <w:style w:type="paragraph" w:styleId="CommentText">
    <w:name w:val="annotation text"/>
    <w:basedOn w:val="Normal"/>
    <w:link w:val="CommentTextChar"/>
    <w:rsid w:val="004A6461"/>
  </w:style>
  <w:style w:type="character" w:customStyle="1" w:styleId="CommentTextChar">
    <w:name w:val="Comment Text Char"/>
    <w:basedOn w:val="DefaultParagraphFont"/>
    <w:link w:val="CommentText"/>
    <w:rsid w:val="004A6461"/>
    <w:rPr>
      <w:sz w:val="24"/>
      <w:szCs w:val="24"/>
    </w:rPr>
  </w:style>
  <w:style w:type="paragraph" w:styleId="CommentSubject">
    <w:name w:val="annotation subject"/>
    <w:basedOn w:val="CommentText"/>
    <w:next w:val="CommentText"/>
    <w:link w:val="CommentSubjectChar"/>
    <w:rsid w:val="004A6461"/>
    <w:rPr>
      <w:b/>
      <w:bCs/>
      <w:sz w:val="20"/>
      <w:szCs w:val="20"/>
    </w:rPr>
  </w:style>
  <w:style w:type="character" w:customStyle="1" w:styleId="CommentSubjectChar">
    <w:name w:val="Comment Subject Char"/>
    <w:basedOn w:val="CommentTextChar"/>
    <w:link w:val="CommentSubject"/>
    <w:rsid w:val="004A6461"/>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09C"/>
    <w:rPr>
      <w:sz w:val="24"/>
      <w:szCs w:val="24"/>
    </w:rPr>
  </w:style>
  <w:style w:type="paragraph" w:styleId="Heading1">
    <w:name w:val="heading 1"/>
    <w:basedOn w:val="Normal"/>
    <w:next w:val="Normal"/>
    <w:qFormat/>
    <w:rsid w:val="000C009C"/>
    <w:pPr>
      <w:keepNext/>
      <w:outlineLvl w:val="0"/>
    </w:pPr>
    <w:rPr>
      <w:rFonts w:ascii="Garamond" w:hAnsi="Garamond"/>
      <w:b/>
      <w:bCs/>
      <w:sz w:val="22"/>
    </w:rPr>
  </w:style>
  <w:style w:type="paragraph" w:styleId="Heading2">
    <w:name w:val="heading 2"/>
    <w:basedOn w:val="Normal"/>
    <w:next w:val="Normal"/>
    <w:qFormat/>
    <w:rsid w:val="000C009C"/>
    <w:pPr>
      <w:keepNext/>
      <w:outlineLvl w:val="1"/>
    </w:pPr>
    <w:rPr>
      <w:rFonts w:ascii="Tahoma" w:hAnsi="Tahoma" w:cs="Tahoma"/>
      <w:b/>
      <w:bCs/>
      <w:sz w:val="36"/>
    </w:rPr>
  </w:style>
  <w:style w:type="paragraph" w:styleId="Heading3">
    <w:name w:val="heading 3"/>
    <w:basedOn w:val="Normal"/>
    <w:next w:val="Normal"/>
    <w:qFormat/>
    <w:rsid w:val="000C009C"/>
    <w:pPr>
      <w:keepNext/>
      <w:outlineLvl w:val="2"/>
    </w:pPr>
    <w:rPr>
      <w:rFonts w:ascii="Tahoma" w:hAnsi="Tahoma" w:cs="Tahoma"/>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09C"/>
    <w:pPr>
      <w:tabs>
        <w:tab w:val="center" w:pos="4320"/>
        <w:tab w:val="right" w:pos="8640"/>
      </w:tabs>
    </w:pPr>
  </w:style>
  <w:style w:type="paragraph" w:styleId="Footer">
    <w:name w:val="footer"/>
    <w:basedOn w:val="Normal"/>
    <w:link w:val="FooterChar"/>
    <w:rsid w:val="000C009C"/>
    <w:pPr>
      <w:tabs>
        <w:tab w:val="center" w:pos="4320"/>
        <w:tab w:val="right" w:pos="8640"/>
      </w:tabs>
    </w:pPr>
  </w:style>
  <w:style w:type="paragraph" w:styleId="BodyText">
    <w:name w:val="Body Text"/>
    <w:basedOn w:val="Normal"/>
    <w:rsid w:val="000C009C"/>
    <w:rPr>
      <w:rFonts w:ascii="Tahoma" w:hAnsi="Tahoma" w:cs="Tahoma"/>
      <w:sz w:val="22"/>
    </w:rPr>
  </w:style>
  <w:style w:type="character" w:styleId="Hyperlink">
    <w:name w:val="Hyperlink"/>
    <w:basedOn w:val="DefaultParagraphFont"/>
    <w:rsid w:val="000C009C"/>
    <w:rPr>
      <w:color w:val="0000FF"/>
      <w:u w:val="single"/>
    </w:rPr>
  </w:style>
  <w:style w:type="character" w:styleId="PageNumber">
    <w:name w:val="page number"/>
    <w:basedOn w:val="DefaultParagraphFont"/>
    <w:rsid w:val="000C009C"/>
  </w:style>
  <w:style w:type="paragraph" w:styleId="BalloonText">
    <w:name w:val="Balloon Text"/>
    <w:basedOn w:val="Normal"/>
    <w:link w:val="BalloonTextChar"/>
    <w:rsid w:val="00706F21"/>
    <w:rPr>
      <w:rFonts w:ascii="Tahoma" w:hAnsi="Tahoma" w:cs="Tahoma"/>
      <w:sz w:val="16"/>
      <w:szCs w:val="16"/>
    </w:rPr>
  </w:style>
  <w:style w:type="character" w:customStyle="1" w:styleId="BalloonTextChar">
    <w:name w:val="Balloon Text Char"/>
    <w:basedOn w:val="DefaultParagraphFont"/>
    <w:link w:val="BalloonText"/>
    <w:rsid w:val="00706F21"/>
    <w:rPr>
      <w:rFonts w:ascii="Tahoma" w:hAnsi="Tahoma" w:cs="Tahoma"/>
      <w:sz w:val="16"/>
      <w:szCs w:val="16"/>
    </w:rPr>
  </w:style>
  <w:style w:type="paragraph" w:styleId="NormalWeb">
    <w:name w:val="Normal (Web)"/>
    <w:basedOn w:val="Normal"/>
    <w:uiPriority w:val="99"/>
    <w:unhideWhenUsed/>
    <w:rsid w:val="00414DB8"/>
    <w:pPr>
      <w:spacing w:before="150" w:after="225"/>
    </w:pPr>
  </w:style>
  <w:style w:type="paragraph" w:styleId="NoSpacing">
    <w:name w:val="No Spacing"/>
    <w:uiPriority w:val="1"/>
    <w:qFormat/>
    <w:rsid w:val="003346CC"/>
    <w:rPr>
      <w:sz w:val="24"/>
      <w:szCs w:val="24"/>
    </w:rPr>
  </w:style>
  <w:style w:type="character" w:customStyle="1" w:styleId="FooterChar">
    <w:name w:val="Footer Char"/>
    <w:basedOn w:val="DefaultParagraphFont"/>
    <w:link w:val="Footer"/>
    <w:rsid w:val="00272BCA"/>
    <w:rPr>
      <w:sz w:val="24"/>
      <w:szCs w:val="24"/>
    </w:rPr>
  </w:style>
  <w:style w:type="character" w:styleId="CommentReference">
    <w:name w:val="annotation reference"/>
    <w:basedOn w:val="DefaultParagraphFont"/>
    <w:rsid w:val="004A6461"/>
    <w:rPr>
      <w:sz w:val="18"/>
      <w:szCs w:val="18"/>
    </w:rPr>
  </w:style>
  <w:style w:type="paragraph" w:styleId="CommentText">
    <w:name w:val="annotation text"/>
    <w:basedOn w:val="Normal"/>
    <w:link w:val="CommentTextChar"/>
    <w:rsid w:val="004A6461"/>
  </w:style>
  <w:style w:type="character" w:customStyle="1" w:styleId="CommentTextChar">
    <w:name w:val="Comment Text Char"/>
    <w:basedOn w:val="DefaultParagraphFont"/>
    <w:link w:val="CommentText"/>
    <w:rsid w:val="004A6461"/>
    <w:rPr>
      <w:sz w:val="24"/>
      <w:szCs w:val="24"/>
    </w:rPr>
  </w:style>
  <w:style w:type="paragraph" w:styleId="CommentSubject">
    <w:name w:val="annotation subject"/>
    <w:basedOn w:val="CommentText"/>
    <w:next w:val="CommentText"/>
    <w:link w:val="CommentSubjectChar"/>
    <w:rsid w:val="004A6461"/>
    <w:rPr>
      <w:b/>
      <w:bCs/>
      <w:sz w:val="20"/>
      <w:szCs w:val="20"/>
    </w:rPr>
  </w:style>
  <w:style w:type="character" w:customStyle="1" w:styleId="CommentSubjectChar">
    <w:name w:val="Comment Subject Char"/>
    <w:basedOn w:val="CommentTextChar"/>
    <w:link w:val="CommentSubject"/>
    <w:rsid w:val="004A646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6833">
      <w:bodyDiv w:val="1"/>
      <w:marLeft w:val="120"/>
      <w:marRight w:val="120"/>
      <w:marTop w:val="120"/>
      <w:marBottom w:val="120"/>
      <w:divBdr>
        <w:top w:val="none" w:sz="0" w:space="0" w:color="auto"/>
        <w:left w:val="none" w:sz="0" w:space="0" w:color="auto"/>
        <w:bottom w:val="none" w:sz="0" w:space="0" w:color="auto"/>
        <w:right w:val="none" w:sz="0" w:space="0" w:color="auto"/>
      </w:divBdr>
    </w:div>
    <w:div w:id="1992100956">
      <w:bodyDiv w:val="1"/>
      <w:marLeft w:val="120"/>
      <w:marRight w:val="120"/>
      <w:marTop w:val="120"/>
      <w:marBottom w:val="120"/>
      <w:divBdr>
        <w:top w:val="none" w:sz="0" w:space="0" w:color="auto"/>
        <w:left w:val="none" w:sz="0" w:space="0" w:color="auto"/>
        <w:bottom w:val="none" w:sz="0" w:space="0" w:color="auto"/>
        <w:right w:val="none" w:sz="0" w:space="0" w:color="auto"/>
      </w:divBdr>
    </w:div>
    <w:div w:id="21248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9603-8359-BF42-98B5-73A869FA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562</Words>
  <Characters>3210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MEMORANDUM</vt:lpstr>
    </vt:vector>
  </TitlesOfParts>
  <Company>NEMA</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NEMA</dc:creator>
  <cp:lastModifiedBy>EMAP EMAP</cp:lastModifiedBy>
  <cp:revision>2</cp:revision>
  <cp:lastPrinted>2011-04-19T17:49:00Z</cp:lastPrinted>
  <dcterms:created xsi:type="dcterms:W3CDTF">2017-04-28T12:54:00Z</dcterms:created>
  <dcterms:modified xsi:type="dcterms:W3CDTF">2017-04-28T12:54:00Z</dcterms:modified>
</cp:coreProperties>
</file>